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CF3A" w14:textId="77777777" w:rsidR="00F05B12" w:rsidRDefault="00F42021">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0D96CAA7" w14:textId="77777777" w:rsidR="00F05B12" w:rsidRDefault="00F42021">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6CE90F67" w14:textId="77777777" w:rsidR="00F05B12" w:rsidRDefault="00F42021">
      <w:pPr>
        <w:pStyle w:val="Normale1"/>
        <w:pBdr>
          <w:top w:val="nil"/>
          <w:left w:val="nil"/>
          <w:bottom w:val="nil"/>
          <w:right w:val="nil"/>
          <w:between w:val="nil"/>
        </w:pBdr>
        <w:spacing w:after="6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14:paraId="4400DF19" w14:textId="77777777" w:rsidR="00F05B12" w:rsidRDefault="00F05B12">
      <w:pPr>
        <w:pStyle w:val="Normale1"/>
        <w:pBdr>
          <w:top w:val="nil"/>
          <w:left w:val="nil"/>
          <w:bottom w:val="nil"/>
          <w:right w:val="nil"/>
          <w:between w:val="nil"/>
        </w:pBdr>
        <w:rPr>
          <w:color w:val="000000"/>
          <w:sz w:val="24"/>
          <w:szCs w:val="24"/>
        </w:rPr>
      </w:pPr>
    </w:p>
    <w:p w14:paraId="707BA582"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2896DDA"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D482752"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41980E7"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1731188"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67472A9"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C5F98BC" w14:textId="77777777" w:rsidR="00F05B12" w:rsidRDefault="00F42021">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1A7327E3" w14:textId="77777777" w:rsidR="00F05B12" w:rsidRDefault="00F05B12">
      <w:pPr>
        <w:pStyle w:val="Normale1"/>
        <w:pBdr>
          <w:top w:val="nil"/>
          <w:left w:val="nil"/>
          <w:bottom w:val="nil"/>
          <w:right w:val="nil"/>
          <w:between w:val="nil"/>
        </w:pBdr>
        <w:jc w:val="both"/>
        <w:rPr>
          <w:rFonts w:ascii="Garamond" w:eastAsia="Garamond" w:hAnsi="Garamond" w:cs="Garamond"/>
          <w:color w:val="000000"/>
          <w:sz w:val="24"/>
          <w:szCs w:val="24"/>
        </w:rPr>
      </w:pPr>
    </w:p>
    <w:p w14:paraId="4ECDDCCC"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A9C53D4"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6A48BE0F"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3B041AF"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BD49032"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4AC9BCA"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2CE1751E"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056C67B"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7C093A91"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0918BD5F"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1525A02F" w14:textId="77777777" w:rsidR="00F05B12" w:rsidRDefault="00F42021">
      <w:pPr>
        <w:pStyle w:val="Normale1"/>
        <w:numPr>
          <w:ilvl w:val="0"/>
          <w:numId w:val="4"/>
        </w:numPr>
        <w:pBdr>
          <w:top w:val="nil"/>
          <w:left w:val="nil"/>
          <w:bottom w:val="nil"/>
          <w:right w:val="nil"/>
          <w:between w:val="nil"/>
        </w:pBdr>
        <w:rPr>
          <w:rFonts w:ascii="Garamond" w:eastAsia="Garamond" w:hAnsi="Garamond" w:cs="Garamond"/>
          <w:color w:val="000000"/>
          <w:sz w:val="24"/>
          <w:szCs w:val="24"/>
        </w:rPr>
        <w:sectPr w:rsidR="00F05B12">
          <w:headerReference w:type="even" r:id="rId8"/>
          <w:headerReference w:type="default" r:id="rId9"/>
          <w:footerReference w:type="even" r:id="rId10"/>
          <w:footerReference w:type="default" r:id="rId11"/>
          <w:headerReference w:type="first" r:id="rId12"/>
          <w:footerReference w:type="first" r:id="rId13"/>
          <w:pgSz w:w="11906" w:h="16838"/>
          <w:pgMar w:top="709" w:right="849" w:bottom="1134" w:left="851" w:header="170" w:footer="170" w:gutter="0"/>
          <w:pgNumType w:start="1"/>
          <w:cols w:space="720"/>
        </w:sect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5F7EE72A"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22772A06"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5093F402"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5704C3AC"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6CD37A3E"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080597C9"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599CA5DA"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69937FFF"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AA257BD"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210CE267"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06563CBF"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35652F1F"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05CD99E6"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3B95B3AB"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791A79EA"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7C3FB33"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4888A4E"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2E7D59"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38B7CD9"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79416F8A"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5E60F1C0"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48272CE3"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21F1EE03"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5944B1FE"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3B6D535C"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C23D473"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59A2C6D"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6A713C2"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02ADE23B"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63CCA283"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3C835475"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154BE752"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1BF5EDF6"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Valutare con attenzione quando sia opportuno rimandare il proprio figlio a scuola dopo un periodo di malattia</w:t>
      </w:r>
    </w:p>
    <w:p w14:paraId="44B6C08C"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32058DF5" w14:textId="77777777" w:rsidR="00F05B12" w:rsidRDefault="00F05B12">
      <w:pPr>
        <w:pStyle w:val="Normale1"/>
        <w:pBdr>
          <w:top w:val="nil"/>
          <w:left w:val="nil"/>
          <w:bottom w:val="nil"/>
          <w:right w:val="nil"/>
          <w:between w:val="nil"/>
        </w:pBdr>
        <w:ind w:left="709"/>
        <w:jc w:val="center"/>
        <w:rPr>
          <w:rFonts w:ascii="Garamond" w:eastAsia="Garamond" w:hAnsi="Garamond" w:cs="Garamond"/>
          <w:color w:val="000000"/>
          <w:sz w:val="24"/>
          <w:szCs w:val="24"/>
        </w:rPr>
      </w:pPr>
    </w:p>
    <w:p w14:paraId="1A23B457" w14:textId="77777777" w:rsidR="00F05B12" w:rsidRDefault="00F42021">
      <w:pPr>
        <w:pStyle w:val="Normale1"/>
        <w:pBdr>
          <w:top w:val="nil"/>
          <w:left w:val="nil"/>
          <w:bottom w:val="nil"/>
          <w:right w:val="nil"/>
          <w:between w:val="nil"/>
        </w:pBdr>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66CA3A41"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729C8D8"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190B02A1"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56708D37"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36E64FB2" w14:textId="77777777" w:rsidR="00F05B12" w:rsidRDefault="00F05B12">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3C8C3BE7" w14:textId="2178DDF8" w:rsidR="00F05B12" w:rsidRDefault="00F42021">
      <w:pPr>
        <w:pStyle w:val="Normale1"/>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V</w:t>
      </w:r>
      <w:r w:rsidR="00435EB4">
        <w:rPr>
          <w:rFonts w:ascii="Garamond" w:eastAsia="Garamond" w:hAnsi="Garamond" w:cs="Garamond"/>
          <w:b/>
          <w:sz w:val="24"/>
          <w:szCs w:val="24"/>
        </w:rPr>
        <w:t>A</w:t>
      </w:r>
      <w:r>
        <w:rPr>
          <w:rFonts w:ascii="Garamond" w:eastAsia="Garamond" w:hAnsi="Garamond" w:cs="Garamond"/>
          <w:b/>
          <w:color w:val="000000"/>
          <w:sz w:val="24"/>
          <w:szCs w:val="24"/>
        </w:rPr>
        <w:t xml:space="preserve"> si impegna a:</w:t>
      </w:r>
    </w:p>
    <w:p w14:paraId="6AE2D765" w14:textId="4C5D46E0" w:rsidR="00F05B12" w:rsidRDefault="006A563C">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V</w:t>
      </w:r>
      <w:r w:rsidR="00F42021">
        <w:rPr>
          <w:rFonts w:ascii="Garamond" w:eastAsia="Garamond" w:hAnsi="Garamond" w:cs="Garamond"/>
          <w:sz w:val="24"/>
          <w:szCs w:val="24"/>
        </w:rPr>
        <w:t>alorizzare l’amicizia che ci arricchisce giorno per giorno delle nostre diversità e ci aiuta a superare le nostre difficoltà</w:t>
      </w:r>
    </w:p>
    <w:p w14:paraId="1B6E2CAA" w14:textId="3174CD14" w:rsidR="00F05B12" w:rsidRDefault="006A563C">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L</w:t>
      </w:r>
      <w:r w:rsidR="00F42021">
        <w:rPr>
          <w:rFonts w:ascii="Garamond" w:eastAsia="Garamond" w:hAnsi="Garamond" w:cs="Garamond"/>
          <w:sz w:val="24"/>
          <w:szCs w:val="24"/>
        </w:rPr>
        <w:t>avorare con attenzione, impegno e cura</w:t>
      </w:r>
    </w:p>
    <w:p w14:paraId="6CB429AE" w14:textId="68EC399A" w:rsidR="00F05B12" w:rsidRDefault="006A563C">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U</w:t>
      </w:r>
      <w:r w:rsidR="00F42021">
        <w:rPr>
          <w:rFonts w:ascii="Garamond" w:eastAsia="Garamond" w:hAnsi="Garamond" w:cs="Garamond"/>
          <w:sz w:val="24"/>
          <w:szCs w:val="24"/>
        </w:rPr>
        <w:t>tilizzare al meglio il tempo scolastico</w:t>
      </w:r>
    </w:p>
    <w:p w14:paraId="56AFF3B1" w14:textId="496AB1C5" w:rsidR="00F05B12" w:rsidRDefault="006A563C">
      <w:pPr>
        <w:pStyle w:val="Normale1"/>
        <w:numPr>
          <w:ilvl w:val="0"/>
          <w:numId w:val="2"/>
        </w:num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sz w:val="24"/>
          <w:szCs w:val="24"/>
        </w:rPr>
      </w:pPr>
      <w:r>
        <w:rPr>
          <w:rFonts w:ascii="Garamond" w:eastAsia="Garamond" w:hAnsi="Garamond" w:cs="Garamond"/>
          <w:sz w:val="24"/>
          <w:szCs w:val="24"/>
        </w:rPr>
        <w:t>A</w:t>
      </w:r>
      <w:r w:rsidR="00F42021">
        <w:rPr>
          <w:rFonts w:ascii="Garamond" w:eastAsia="Garamond" w:hAnsi="Garamond" w:cs="Garamond"/>
          <w:sz w:val="24"/>
          <w:szCs w:val="24"/>
        </w:rPr>
        <w:t>ffrontare le nostre giornate insieme con un sorriso</w:t>
      </w:r>
    </w:p>
    <w:p w14:paraId="3724B454" w14:textId="77777777" w:rsidR="00F05B12" w:rsidRDefault="00F42021">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10 ottobre 2023</w:t>
      </w:r>
    </w:p>
    <w:p w14:paraId="1626CAFE" w14:textId="77777777" w:rsidR="00F05B12" w:rsidRDefault="00F42021">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F05B12" w:rsidSect="00F05B12">
      <w:headerReference w:type="default" r:id="rId14"/>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765F" w14:textId="77777777" w:rsidR="00D17EE6" w:rsidRDefault="00D17EE6" w:rsidP="00426610">
      <w:pPr>
        <w:spacing w:line="240" w:lineRule="auto"/>
        <w:ind w:left="0" w:hanging="2"/>
      </w:pPr>
      <w:r>
        <w:separator/>
      </w:r>
    </w:p>
  </w:endnote>
  <w:endnote w:type="continuationSeparator" w:id="0">
    <w:p w14:paraId="05920819" w14:textId="77777777" w:rsidR="00D17EE6" w:rsidRDefault="00D17EE6" w:rsidP="004266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F138" w14:textId="77777777" w:rsidR="00426610" w:rsidRDefault="00426610" w:rsidP="0042661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0784" w14:textId="77777777" w:rsidR="00F05B12" w:rsidRDefault="00A047E7">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F42021">
      <w:rPr>
        <w:color w:val="000000"/>
        <w:sz w:val="24"/>
        <w:szCs w:val="24"/>
      </w:rPr>
      <w:instrText>PAGE</w:instrText>
    </w:r>
    <w:r>
      <w:rPr>
        <w:color w:val="000000"/>
        <w:sz w:val="24"/>
        <w:szCs w:val="24"/>
      </w:rPr>
      <w:fldChar w:fldCharType="separate"/>
    </w:r>
    <w:r w:rsidR="00435EB4">
      <w:rPr>
        <w:noProof/>
        <w:color w:val="000000"/>
        <w:sz w:val="24"/>
        <w:szCs w:val="24"/>
      </w:rPr>
      <w:t>3</w:t>
    </w:r>
    <w:r>
      <w:rPr>
        <w:color w:val="000000"/>
        <w:sz w:val="24"/>
        <w:szCs w:val="24"/>
      </w:rPr>
      <w:fldChar w:fldCharType="end"/>
    </w:r>
  </w:p>
  <w:p w14:paraId="258223BA"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C1C9" w14:textId="77777777" w:rsidR="00426610" w:rsidRDefault="00426610" w:rsidP="0042661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A01F" w14:textId="77777777" w:rsidR="00D17EE6" w:rsidRDefault="00D17EE6" w:rsidP="00426610">
      <w:pPr>
        <w:spacing w:line="240" w:lineRule="auto"/>
        <w:ind w:left="0" w:hanging="2"/>
      </w:pPr>
      <w:r>
        <w:separator/>
      </w:r>
    </w:p>
  </w:footnote>
  <w:footnote w:type="continuationSeparator" w:id="0">
    <w:p w14:paraId="038F4207" w14:textId="77777777" w:rsidR="00D17EE6" w:rsidRDefault="00D17EE6" w:rsidP="004266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35AF" w14:textId="77777777" w:rsidR="00426610" w:rsidRDefault="00426610" w:rsidP="0042661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A0D8"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tbl>
    <w:tblPr>
      <w:tblStyle w:val="a"/>
      <w:tblW w:w="10740" w:type="dxa"/>
      <w:tblInd w:w="-108" w:type="dxa"/>
      <w:tblLayout w:type="fixed"/>
      <w:tblLook w:val="0000" w:firstRow="0" w:lastRow="0" w:firstColumn="0" w:lastColumn="0" w:noHBand="0" w:noVBand="0"/>
    </w:tblPr>
    <w:tblGrid>
      <w:gridCol w:w="2376"/>
      <w:gridCol w:w="5954"/>
      <w:gridCol w:w="2410"/>
    </w:tblGrid>
    <w:tr w:rsidR="00F05B12" w14:paraId="146D1C40" w14:textId="77777777">
      <w:trPr>
        <w:cantSplit/>
        <w:tblHeader/>
      </w:trPr>
      <w:tc>
        <w:tcPr>
          <w:tcW w:w="2376" w:type="dxa"/>
        </w:tcPr>
        <w:p w14:paraId="04E95F6E" w14:textId="77777777" w:rsidR="00F05B12" w:rsidRDefault="00F42021">
          <w:pPr>
            <w:pStyle w:val="Normale1"/>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0E5EF625" wp14:editId="6C15B365">
                <wp:extent cx="858520" cy="812800"/>
                <wp:effectExtent l="0" t="0" r="0" b="0"/>
                <wp:docPr id="10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07FEB417" w14:textId="77777777" w:rsidR="00F05B12" w:rsidRDefault="00F42021">
          <w:pPr>
            <w:pStyle w:val="Normale1"/>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17900E3F" wp14:editId="0C7F57BD">
                <wp:extent cx="544195" cy="616585"/>
                <wp:effectExtent l="0" t="0" r="0" b="0"/>
                <wp:docPr id="109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514F8183" w14:textId="77777777" w:rsidR="00F05B12" w:rsidRDefault="00F42021">
          <w:pPr>
            <w:pStyle w:val="Normale1"/>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72287067" w14:textId="77777777" w:rsidR="00F05B12" w:rsidRDefault="00F42021">
          <w:pPr>
            <w:pStyle w:val="Normale1"/>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0C55A0C4" wp14:editId="4C052E08">
                <wp:extent cx="721995" cy="640080"/>
                <wp:effectExtent l="0" t="0" r="0" b="0"/>
                <wp:docPr id="109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F05B12" w14:paraId="3CD6DD4F" w14:textId="77777777">
      <w:trPr>
        <w:cantSplit/>
        <w:tblHeader/>
      </w:trPr>
      <w:tc>
        <w:tcPr>
          <w:tcW w:w="2376" w:type="dxa"/>
        </w:tcPr>
        <w:p w14:paraId="38E18E67" w14:textId="77777777" w:rsidR="00F05B12" w:rsidRDefault="00F05B12">
          <w:pPr>
            <w:pStyle w:val="Normale1"/>
            <w:pBdr>
              <w:top w:val="nil"/>
              <w:left w:val="nil"/>
              <w:bottom w:val="nil"/>
              <w:right w:val="nil"/>
              <w:between w:val="nil"/>
            </w:pBdr>
            <w:tabs>
              <w:tab w:val="center" w:pos="4819"/>
              <w:tab w:val="right" w:pos="9638"/>
            </w:tabs>
            <w:jc w:val="center"/>
            <w:rPr>
              <w:color w:val="000000"/>
              <w:sz w:val="24"/>
              <w:szCs w:val="24"/>
            </w:rPr>
          </w:pPr>
        </w:p>
      </w:tc>
      <w:tc>
        <w:tcPr>
          <w:tcW w:w="5954" w:type="dxa"/>
        </w:tcPr>
        <w:p w14:paraId="4020E660" w14:textId="77777777" w:rsidR="00F05B12" w:rsidRDefault="00F42021">
          <w:pPr>
            <w:pStyle w:val="Normale1"/>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4932CC5D" w14:textId="77777777" w:rsidR="00F05B12" w:rsidRDefault="00F05B12">
          <w:pPr>
            <w:pStyle w:val="Normale1"/>
            <w:pBdr>
              <w:top w:val="nil"/>
              <w:left w:val="nil"/>
              <w:bottom w:val="nil"/>
              <w:right w:val="nil"/>
              <w:between w:val="nil"/>
            </w:pBdr>
            <w:tabs>
              <w:tab w:val="center" w:pos="4819"/>
              <w:tab w:val="right" w:pos="9638"/>
            </w:tabs>
            <w:jc w:val="center"/>
            <w:rPr>
              <w:color w:val="000000"/>
              <w:sz w:val="24"/>
              <w:szCs w:val="24"/>
            </w:rPr>
          </w:pPr>
        </w:p>
      </w:tc>
    </w:tr>
  </w:tbl>
  <w:p w14:paraId="19F4EB28"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A7E" w14:textId="77777777" w:rsidR="00426610" w:rsidRDefault="00426610" w:rsidP="00426610">
    <w:pPr>
      <w:pStyle w:val="Intestazio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8561"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35E"/>
    <w:multiLevelType w:val="multilevel"/>
    <w:tmpl w:val="C76027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2B370727"/>
    <w:multiLevelType w:val="multilevel"/>
    <w:tmpl w:val="28FA475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8426A08"/>
    <w:multiLevelType w:val="multilevel"/>
    <w:tmpl w:val="F132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8E07DA"/>
    <w:multiLevelType w:val="multilevel"/>
    <w:tmpl w:val="A8381A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1E7924"/>
    <w:multiLevelType w:val="multilevel"/>
    <w:tmpl w:val="E7CC1EC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42542301">
    <w:abstractNumId w:val="3"/>
  </w:num>
  <w:num w:numId="2" w16cid:durableId="1643461375">
    <w:abstractNumId w:val="2"/>
  </w:num>
  <w:num w:numId="3" w16cid:durableId="664359200">
    <w:abstractNumId w:val="0"/>
  </w:num>
  <w:num w:numId="4" w16cid:durableId="427963746">
    <w:abstractNumId w:val="4"/>
  </w:num>
  <w:num w:numId="5" w16cid:durableId="191655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12"/>
    <w:rsid w:val="003C2636"/>
    <w:rsid w:val="003F5209"/>
    <w:rsid w:val="00426610"/>
    <w:rsid w:val="00435EB4"/>
    <w:rsid w:val="006A563C"/>
    <w:rsid w:val="00A047E7"/>
    <w:rsid w:val="00D17EE6"/>
    <w:rsid w:val="00F05B12"/>
    <w:rsid w:val="00F42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2845"/>
  <w15:docId w15:val="{D2FC0B19-D6AA-4511-A402-0393BAEB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hidden/>
    <w:qFormat/>
    <w:rsid w:val="00F05B1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autoRedefine/>
    <w:hidden/>
    <w:qFormat/>
    <w:rsid w:val="00F05B12"/>
    <w:pPr>
      <w:spacing w:before="100" w:beforeAutospacing="1" w:after="100" w:afterAutospacing="1"/>
    </w:pPr>
    <w:rPr>
      <w:b/>
      <w:bCs/>
      <w:kern w:val="36"/>
      <w:sz w:val="48"/>
      <w:szCs w:val="48"/>
    </w:rPr>
  </w:style>
  <w:style w:type="paragraph" w:styleId="Titolo2">
    <w:name w:val="heading 2"/>
    <w:basedOn w:val="Normale1"/>
    <w:next w:val="Normale1"/>
    <w:rsid w:val="00F05B12"/>
    <w:pPr>
      <w:keepNext/>
      <w:keepLines/>
      <w:spacing w:before="360" w:after="80"/>
      <w:outlineLvl w:val="1"/>
    </w:pPr>
    <w:rPr>
      <w:b/>
      <w:sz w:val="36"/>
      <w:szCs w:val="36"/>
    </w:rPr>
  </w:style>
  <w:style w:type="paragraph" w:styleId="Titolo3">
    <w:name w:val="heading 3"/>
    <w:basedOn w:val="Normale1"/>
    <w:next w:val="Normale1"/>
    <w:rsid w:val="00F05B12"/>
    <w:pPr>
      <w:keepNext/>
      <w:keepLines/>
      <w:spacing w:before="280" w:after="80"/>
      <w:outlineLvl w:val="2"/>
    </w:pPr>
    <w:rPr>
      <w:b/>
      <w:sz w:val="28"/>
      <w:szCs w:val="28"/>
    </w:rPr>
  </w:style>
  <w:style w:type="paragraph" w:styleId="Titolo4">
    <w:name w:val="heading 4"/>
    <w:basedOn w:val="Normale1"/>
    <w:next w:val="Normale1"/>
    <w:rsid w:val="00F05B12"/>
    <w:pPr>
      <w:keepNext/>
      <w:keepLines/>
      <w:spacing w:before="240" w:after="40"/>
      <w:outlineLvl w:val="3"/>
    </w:pPr>
    <w:rPr>
      <w:b/>
      <w:sz w:val="24"/>
      <w:szCs w:val="24"/>
    </w:rPr>
  </w:style>
  <w:style w:type="paragraph" w:styleId="Titolo5">
    <w:name w:val="heading 5"/>
    <w:basedOn w:val="Normale1"/>
    <w:next w:val="Normale1"/>
    <w:rsid w:val="00F05B12"/>
    <w:pPr>
      <w:keepNext/>
      <w:keepLines/>
      <w:spacing w:before="220" w:after="40"/>
      <w:outlineLvl w:val="4"/>
    </w:pPr>
    <w:rPr>
      <w:b/>
      <w:sz w:val="22"/>
      <w:szCs w:val="22"/>
    </w:rPr>
  </w:style>
  <w:style w:type="paragraph" w:styleId="Titolo6">
    <w:name w:val="heading 6"/>
    <w:basedOn w:val="Normale1"/>
    <w:next w:val="Normale1"/>
    <w:rsid w:val="00F05B1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05B12"/>
  </w:style>
  <w:style w:type="table" w:customStyle="1" w:styleId="TableNormal">
    <w:name w:val="Table Normal"/>
    <w:rsid w:val="00F05B12"/>
    <w:tblPr>
      <w:tblCellMar>
        <w:top w:w="0" w:type="dxa"/>
        <w:left w:w="0" w:type="dxa"/>
        <w:bottom w:w="0" w:type="dxa"/>
        <w:right w:w="0" w:type="dxa"/>
      </w:tblCellMar>
    </w:tblPr>
  </w:style>
  <w:style w:type="paragraph" w:styleId="Titolo">
    <w:name w:val="Title"/>
    <w:basedOn w:val="Normale"/>
    <w:next w:val="Normale"/>
    <w:autoRedefine/>
    <w:hidden/>
    <w:qFormat/>
    <w:rsid w:val="00F05B12"/>
    <w:pPr>
      <w:spacing w:before="240" w:after="60"/>
      <w:jc w:val="center"/>
    </w:pPr>
    <w:rPr>
      <w:rFonts w:ascii="Calibri Light" w:hAnsi="Calibri Light"/>
      <w:b/>
      <w:bCs/>
      <w:kern w:val="28"/>
      <w:sz w:val="32"/>
      <w:szCs w:val="32"/>
    </w:rPr>
  </w:style>
  <w:style w:type="paragraph" w:styleId="NormaleWeb">
    <w:name w:val="Normal (Web)"/>
    <w:basedOn w:val="Normale"/>
    <w:autoRedefine/>
    <w:hidden/>
    <w:qFormat/>
    <w:rsid w:val="00F05B12"/>
    <w:pPr>
      <w:spacing w:before="100" w:beforeAutospacing="1" w:after="100" w:afterAutospacing="1"/>
    </w:pPr>
  </w:style>
  <w:style w:type="character" w:customStyle="1" w:styleId="apple-tab-span">
    <w:name w:val="apple-tab-span"/>
    <w:basedOn w:val="Carpredefinitoparagrafo"/>
    <w:autoRedefine/>
    <w:hidden/>
    <w:qFormat/>
    <w:rsid w:val="00F05B12"/>
    <w:rPr>
      <w:w w:val="100"/>
      <w:position w:val="-1"/>
      <w:effect w:val="none"/>
      <w:vertAlign w:val="baseline"/>
      <w:cs w:val="0"/>
      <w:em w:val="none"/>
    </w:rPr>
  </w:style>
  <w:style w:type="paragraph" w:styleId="Intestazione">
    <w:name w:val="header"/>
    <w:basedOn w:val="Normale"/>
    <w:autoRedefine/>
    <w:hidden/>
    <w:qFormat/>
    <w:rsid w:val="00F05B12"/>
    <w:pPr>
      <w:tabs>
        <w:tab w:val="center" w:pos="4819"/>
        <w:tab w:val="right" w:pos="9638"/>
      </w:tabs>
    </w:pPr>
  </w:style>
  <w:style w:type="character" w:customStyle="1" w:styleId="IntestazioneCarattere">
    <w:name w:val="Intestazione Carattere"/>
    <w:autoRedefine/>
    <w:hidden/>
    <w:qFormat/>
    <w:rsid w:val="00F05B12"/>
    <w:rPr>
      <w:w w:val="100"/>
      <w:position w:val="-1"/>
      <w:sz w:val="24"/>
      <w:szCs w:val="24"/>
      <w:effect w:val="none"/>
      <w:vertAlign w:val="baseline"/>
      <w:cs w:val="0"/>
      <w:em w:val="none"/>
    </w:rPr>
  </w:style>
  <w:style w:type="paragraph" w:styleId="Pidipagina">
    <w:name w:val="footer"/>
    <w:basedOn w:val="Normale"/>
    <w:autoRedefine/>
    <w:hidden/>
    <w:qFormat/>
    <w:rsid w:val="00F05B12"/>
    <w:pPr>
      <w:tabs>
        <w:tab w:val="center" w:pos="4819"/>
        <w:tab w:val="right" w:pos="9638"/>
      </w:tabs>
    </w:pPr>
  </w:style>
  <w:style w:type="character" w:customStyle="1" w:styleId="PidipaginaCarattere">
    <w:name w:val="Piè di pagina Carattere"/>
    <w:autoRedefine/>
    <w:hidden/>
    <w:qFormat/>
    <w:rsid w:val="00F05B12"/>
    <w:rPr>
      <w:w w:val="100"/>
      <w:position w:val="-1"/>
      <w:sz w:val="24"/>
      <w:szCs w:val="24"/>
      <w:effect w:val="none"/>
      <w:vertAlign w:val="baseline"/>
      <w:cs w:val="0"/>
      <w:em w:val="none"/>
    </w:rPr>
  </w:style>
  <w:style w:type="paragraph" w:styleId="Paragrafoelenco">
    <w:name w:val="List Paragraph"/>
    <w:basedOn w:val="Normale"/>
    <w:autoRedefine/>
    <w:hidden/>
    <w:qFormat/>
    <w:rsid w:val="00F05B12"/>
    <w:pPr>
      <w:ind w:left="720"/>
      <w:contextualSpacing/>
    </w:pPr>
  </w:style>
  <w:style w:type="character" w:styleId="Enfasicorsivo">
    <w:name w:val="Emphasis"/>
    <w:autoRedefine/>
    <w:hidden/>
    <w:qFormat/>
    <w:rsid w:val="00F05B12"/>
    <w:rPr>
      <w:i/>
      <w:iCs/>
      <w:w w:val="100"/>
      <w:position w:val="-1"/>
      <w:effect w:val="none"/>
      <w:vertAlign w:val="baseline"/>
      <w:cs w:val="0"/>
      <w:em w:val="none"/>
    </w:rPr>
  </w:style>
  <w:style w:type="character" w:styleId="Enfasigrassetto">
    <w:name w:val="Strong"/>
    <w:autoRedefine/>
    <w:hidden/>
    <w:qFormat/>
    <w:rsid w:val="00F05B12"/>
    <w:rPr>
      <w:b/>
      <w:bCs/>
      <w:w w:val="100"/>
      <w:position w:val="-1"/>
      <w:effect w:val="none"/>
      <w:vertAlign w:val="baseline"/>
      <w:cs w:val="0"/>
      <w:em w:val="none"/>
    </w:rPr>
  </w:style>
  <w:style w:type="paragraph" w:styleId="Sottotitolo">
    <w:name w:val="Subtitle"/>
    <w:basedOn w:val="Normale1"/>
    <w:next w:val="Normale1"/>
    <w:rsid w:val="00F05B12"/>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autoRedefine/>
    <w:hidden/>
    <w:qFormat/>
    <w:rsid w:val="00F05B12"/>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autoRedefine/>
    <w:hidden/>
    <w:qFormat/>
    <w:rsid w:val="00F05B12"/>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rsid w:val="00F05B12"/>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42661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610"/>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HTm/nP2JWMpqTsHBK1Cv3wm5A==">CgMxLjA4AHIhMTA0ZHpGTFdaRHdaZ1NJZEtkaWZHQWJfN19pQWF1SzRB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2023-10-13T07:11:00Z</dcterms:created>
  <dcterms:modified xsi:type="dcterms:W3CDTF">2023-10-13T07:11:00Z</dcterms:modified>
</cp:coreProperties>
</file>