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D20C" w14:textId="77777777" w:rsidR="009E23BA" w:rsidRDefault="00000000">
      <w:pPr>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58D8FA9D" w14:textId="77777777" w:rsidR="009E23BA" w:rsidRDefault="00000000">
      <w:pPr>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1713343A" w14:textId="77777777" w:rsidR="009E23BA" w:rsidRDefault="00000000">
      <w:pPr>
        <w:pBdr>
          <w:top w:val="nil"/>
          <w:left w:val="nil"/>
          <w:bottom w:val="nil"/>
          <w:right w:val="nil"/>
          <w:between w:val="nil"/>
        </w:pBdr>
        <w:spacing w:after="60"/>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56C74AB8" w14:textId="77777777" w:rsidR="009E23BA" w:rsidRDefault="009E23BA">
      <w:pPr>
        <w:pBdr>
          <w:top w:val="nil"/>
          <w:left w:val="nil"/>
          <w:bottom w:val="nil"/>
          <w:right w:val="nil"/>
          <w:between w:val="nil"/>
        </w:pBdr>
        <w:rPr>
          <w:color w:val="000000"/>
          <w:sz w:val="24"/>
          <w:szCs w:val="24"/>
        </w:rPr>
      </w:pPr>
    </w:p>
    <w:p w14:paraId="368A50C8" w14:textId="77777777" w:rsidR="009E23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349DD9F" w14:textId="77777777" w:rsidR="009E23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3C81C36" w14:textId="77777777" w:rsidR="009E23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EEF42C5" w14:textId="77777777" w:rsidR="009E23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1BE162D9" w14:textId="77777777" w:rsidR="009E23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099EC29" w14:textId="77777777" w:rsidR="009E23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1C05A5C2" w14:textId="77777777" w:rsidR="009E23B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1FB4B42F" w14:textId="77777777" w:rsidR="009E23BA" w:rsidRDefault="009E23BA">
      <w:pPr>
        <w:pBdr>
          <w:top w:val="nil"/>
          <w:left w:val="nil"/>
          <w:bottom w:val="nil"/>
          <w:right w:val="nil"/>
          <w:between w:val="nil"/>
        </w:pBdr>
        <w:jc w:val="both"/>
        <w:rPr>
          <w:rFonts w:ascii="Garamond" w:eastAsia="Garamond" w:hAnsi="Garamond" w:cs="Garamond"/>
          <w:color w:val="000000"/>
          <w:sz w:val="24"/>
          <w:szCs w:val="24"/>
        </w:rPr>
      </w:pPr>
    </w:p>
    <w:p w14:paraId="72712518" w14:textId="77777777" w:rsidR="009E23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79A9087F" w14:textId="77777777" w:rsidR="009E23BA" w:rsidRDefault="009E23BA">
      <w:pPr>
        <w:pBdr>
          <w:top w:val="nil"/>
          <w:left w:val="nil"/>
          <w:bottom w:val="nil"/>
          <w:right w:val="nil"/>
          <w:between w:val="nil"/>
        </w:pBdr>
        <w:jc w:val="center"/>
        <w:rPr>
          <w:rFonts w:ascii="Garamond" w:eastAsia="Garamond" w:hAnsi="Garamond" w:cs="Garamond"/>
          <w:color w:val="000000"/>
          <w:sz w:val="24"/>
          <w:szCs w:val="24"/>
        </w:rPr>
      </w:pPr>
    </w:p>
    <w:p w14:paraId="64B7D6DD"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7BBAB752"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4517B93A"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A29CA66"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0468D35"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DA42882"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DB2DF9C"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52396273" w14:textId="77777777" w:rsidR="009E23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E82BC80" w14:textId="77777777" w:rsidR="009E23BA" w:rsidRDefault="00000000">
      <w:pPr>
        <w:numPr>
          <w:ilvl w:val="0"/>
          <w:numId w:val="3"/>
        </w:numPr>
        <w:pBdr>
          <w:top w:val="nil"/>
          <w:left w:val="nil"/>
          <w:bottom w:val="nil"/>
          <w:right w:val="nil"/>
          <w:between w:val="nil"/>
        </w:pBdr>
        <w:jc w:val="both"/>
        <w:rPr>
          <w:color w:val="000000"/>
          <w:sz w:val="24"/>
          <w:szCs w:val="24"/>
        </w:rPr>
        <w:sectPr w:rsidR="009E23BA">
          <w:headerReference w:type="default" r:id="rId7"/>
          <w:footerReference w:type="default" r:id="rId8"/>
          <w:pgSz w:w="11906" w:h="16838"/>
          <w:pgMar w:top="709" w:right="849" w:bottom="1134" w:left="851" w:header="170" w:footer="170" w:gutter="0"/>
          <w:pgNumType w:start="1"/>
          <w:cols w:space="720"/>
        </w:sectPr>
      </w:pPr>
      <w:r>
        <w:rPr>
          <w:rFonts w:ascii="Garamond" w:eastAsia="Garamond" w:hAnsi="Garamond" w:cs="Garamond"/>
          <w:color w:val="000000"/>
          <w:sz w:val="24"/>
          <w:szCs w:val="24"/>
        </w:rPr>
        <w:t>Attuare interventi adeguati nei riguardi delle diversità per fare in modo che non diventino disuguaglianze</w:t>
      </w:r>
    </w:p>
    <w:p w14:paraId="78867BD3" w14:textId="77777777" w:rsidR="009E23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I BAMBINI e le BAMBINE si impegnano a:</w:t>
      </w:r>
    </w:p>
    <w:p w14:paraId="5A493B45" w14:textId="77777777" w:rsidR="009E23BA" w:rsidRDefault="00000000" w:rsidP="00A7458E">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4673BC61"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Usare parole cortesi per salutare, chiedere e ringraziare.</w:t>
      </w:r>
    </w:p>
    <w:p w14:paraId="610EA7CF"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0A48907C"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CDBA82F"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Divertirsi e giocare insieme. </w:t>
      </w:r>
    </w:p>
    <w:p w14:paraId="31CFE353"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Portare le scarpe ad uso esclusivo della palestra</w:t>
      </w:r>
    </w:p>
    <w:p w14:paraId="0F50AF3D"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255F6099"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Indossare il grembiule e mantenere i capelli in ordine (pasti)</w:t>
      </w:r>
    </w:p>
    <w:p w14:paraId="57099237"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Utilizzare un linguaggio decoroso e rispettoso</w:t>
      </w:r>
    </w:p>
    <w:p w14:paraId="253B3082"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i tempi e le difficoltà dei propri compagni.</w:t>
      </w:r>
    </w:p>
    <w:p w14:paraId="6AC0AD9C" w14:textId="77777777" w:rsidR="009E23BA" w:rsidRDefault="009E23BA">
      <w:pPr>
        <w:pBdr>
          <w:top w:val="nil"/>
          <w:left w:val="nil"/>
          <w:bottom w:val="nil"/>
          <w:right w:val="nil"/>
          <w:between w:val="nil"/>
        </w:pBdr>
        <w:jc w:val="both"/>
        <w:rPr>
          <w:rFonts w:ascii="Garamond" w:eastAsia="Garamond" w:hAnsi="Garamond" w:cs="Garamond"/>
          <w:color w:val="000000"/>
          <w:sz w:val="24"/>
          <w:szCs w:val="24"/>
        </w:rPr>
      </w:pPr>
    </w:p>
    <w:p w14:paraId="7CD13753" w14:textId="77777777" w:rsidR="009E23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1445C73"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69B4D78"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EF7B614"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0111F7F"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2BF1F2ED"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7C0132E1" w14:textId="77777777" w:rsidR="009E23BA" w:rsidRDefault="00000000">
      <w:pPr>
        <w:numPr>
          <w:ilvl w:val="0"/>
          <w:numId w:val="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i figli a capire l'importanza del rispetto:</w:t>
      </w:r>
    </w:p>
    <w:p w14:paraId="5509E5D6" w14:textId="77777777" w:rsidR="009E23BA" w:rsidRDefault="00000000">
      <w:pPr>
        <w:numPr>
          <w:ilvl w:val="2"/>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Delle regole della collettività e del convivere</w:t>
      </w:r>
    </w:p>
    <w:p w14:paraId="77C32592" w14:textId="77777777" w:rsidR="009E23BA" w:rsidRDefault="00000000">
      <w:pPr>
        <w:numPr>
          <w:ilvl w:val="2"/>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Degli spazi comuni e non, degli strumenti </w:t>
      </w:r>
    </w:p>
    <w:p w14:paraId="14854249" w14:textId="77777777" w:rsidR="009E23BA" w:rsidRDefault="00000000">
      <w:pPr>
        <w:numPr>
          <w:ilvl w:val="2"/>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Dei materiali propri e altrui</w:t>
      </w:r>
    </w:p>
    <w:p w14:paraId="574CA1E4" w14:textId="77777777" w:rsidR="009E23BA" w:rsidRDefault="00000000">
      <w:pPr>
        <w:numPr>
          <w:ilvl w:val="2"/>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Degli orari e delle modalità di ingresso e di uscita</w:t>
      </w:r>
    </w:p>
    <w:p w14:paraId="31EB8A96" w14:textId="03B02DF5" w:rsidR="009E23BA" w:rsidRPr="00240676" w:rsidRDefault="00000000">
      <w:pPr>
        <w:numPr>
          <w:ilvl w:val="0"/>
          <w:numId w:val="4"/>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4305F67" w14:textId="4148C5BE"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Astenersi dall’accedere alla scuola dopo l’orario delle lezioni per ritirare materiale scolastico dimenticato</w:t>
      </w:r>
    </w:p>
    <w:p w14:paraId="3EC8D420" w14:textId="77777777"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Parcheggiare nel rispetto della segnaletica (via Fantoni, parcheggio disabili, parcheggio insegnanti) e del vivere civile</w:t>
      </w:r>
    </w:p>
    <w:p w14:paraId="397EA412" w14:textId="77777777"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Evitare la sosta nelle pertinenze scolastiche (giardini, parcheggi interni) oltre l’orario di lezione</w:t>
      </w:r>
    </w:p>
    <w:p w14:paraId="4A691537" w14:textId="77777777"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Astenersi dall’ entrare nell’ edifico scolastico durante e dopo l’orario delle lezioni, per qualunque motivo</w:t>
      </w:r>
    </w:p>
    <w:p w14:paraId="3C5FAE2E" w14:textId="77777777"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Contattare i docenti solo secondo le modalità e gli orari istituzionali o concordati</w:t>
      </w:r>
    </w:p>
    <w:p w14:paraId="3DA9F453" w14:textId="77777777"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Controllare rigorosamente i diari e gli avvisi</w:t>
      </w:r>
    </w:p>
    <w:p w14:paraId="3C0EF748" w14:textId="77777777" w:rsidR="009E23BA" w:rsidRPr="00240676" w:rsidRDefault="00000000" w:rsidP="00240676">
      <w:pPr>
        <w:numPr>
          <w:ilvl w:val="0"/>
          <w:numId w:val="4"/>
        </w:numPr>
        <w:pBdr>
          <w:top w:val="nil"/>
          <w:left w:val="nil"/>
          <w:bottom w:val="nil"/>
          <w:right w:val="nil"/>
          <w:between w:val="nil"/>
        </w:pBdr>
        <w:ind w:left="709"/>
        <w:jc w:val="both"/>
        <w:rPr>
          <w:color w:val="000000"/>
          <w:sz w:val="24"/>
          <w:szCs w:val="24"/>
        </w:rPr>
      </w:pPr>
      <w:r w:rsidRPr="00240676">
        <w:rPr>
          <w:rFonts w:ascii="Garamond" w:eastAsia="Garamond" w:hAnsi="Garamond" w:cs="Garamond"/>
          <w:color w:val="000000"/>
          <w:sz w:val="24"/>
          <w:szCs w:val="24"/>
        </w:rPr>
        <w:t>Rispettare le comunicazioni dei collaboratori scolastici.</w:t>
      </w:r>
    </w:p>
    <w:p w14:paraId="25316AE9" w14:textId="77777777" w:rsidR="009E23BA" w:rsidRDefault="009E23BA" w:rsidP="00240676">
      <w:pPr>
        <w:pBdr>
          <w:top w:val="nil"/>
          <w:left w:val="nil"/>
          <w:bottom w:val="nil"/>
          <w:right w:val="nil"/>
          <w:between w:val="nil"/>
        </w:pBdr>
        <w:ind w:left="851"/>
        <w:jc w:val="both"/>
        <w:rPr>
          <w:color w:val="000000"/>
          <w:sz w:val="24"/>
          <w:szCs w:val="24"/>
        </w:rPr>
      </w:pPr>
    </w:p>
    <w:p w14:paraId="73DF39BE" w14:textId="77777777" w:rsidR="009E23BA" w:rsidRDefault="00000000">
      <w:pPr>
        <w:pBdr>
          <w:top w:val="nil"/>
          <w:left w:val="nil"/>
          <w:bottom w:val="nil"/>
          <w:right w:val="nil"/>
          <w:between w:val="nil"/>
        </w:pBd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55B72AB4" w14:textId="77777777" w:rsidR="009E23BA" w:rsidRDefault="00000000" w:rsidP="00240676">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EEE1ED1" w14:textId="77777777" w:rsidR="009E23BA" w:rsidRDefault="00000000" w:rsidP="00240676">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021398D" w14:textId="77777777" w:rsidR="009E23BA" w:rsidRDefault="00000000" w:rsidP="00240676">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Curare la pulizia di aule, arredi e spazi scolastici</w:t>
      </w:r>
    </w:p>
    <w:p w14:paraId="55A9B95A" w14:textId="77777777" w:rsidR="009E23BA" w:rsidRDefault="00000000" w:rsidP="00240676">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516E3E0" w14:textId="7BB476AF" w:rsidR="009E23BA" w:rsidRDefault="00000000">
      <w:pPr>
        <w:pBdr>
          <w:top w:val="nil"/>
          <w:left w:val="nil"/>
          <w:bottom w:val="nil"/>
          <w:right w:val="nil"/>
          <w:between w:val="nil"/>
        </w:pBdr>
        <w:spacing w:after="160"/>
        <w:jc w:val="center"/>
        <w:rPr>
          <w:rFonts w:ascii="Garamond" w:eastAsia="Garamond" w:hAnsi="Garamond" w:cs="Garamond"/>
          <w:color w:val="000000"/>
          <w:sz w:val="24"/>
          <w:szCs w:val="24"/>
        </w:rPr>
      </w:pPr>
      <w:r>
        <w:br w:type="page"/>
      </w:r>
      <w:r>
        <w:rPr>
          <w:rFonts w:ascii="Garamond" w:eastAsia="Garamond" w:hAnsi="Garamond" w:cs="Garamond"/>
          <w:b/>
          <w:color w:val="000000"/>
          <w:sz w:val="24"/>
          <w:szCs w:val="24"/>
        </w:rPr>
        <w:lastRenderedPageBreak/>
        <w:t xml:space="preserve">LA CLASSE </w:t>
      </w:r>
      <w:r>
        <w:rPr>
          <w:rFonts w:ascii="Garamond" w:eastAsia="Garamond" w:hAnsi="Garamond" w:cs="Garamond"/>
          <w:b/>
          <w:sz w:val="24"/>
          <w:szCs w:val="24"/>
        </w:rPr>
        <w:t>II C</w:t>
      </w:r>
      <w:r>
        <w:rPr>
          <w:rFonts w:ascii="Garamond" w:eastAsia="Garamond" w:hAnsi="Garamond" w:cs="Garamond"/>
          <w:b/>
          <w:color w:val="000000"/>
          <w:sz w:val="24"/>
          <w:szCs w:val="24"/>
        </w:rPr>
        <w:t xml:space="preserve"> si impegna a:</w:t>
      </w:r>
    </w:p>
    <w:p w14:paraId="0A310522" w14:textId="77777777" w:rsidR="009E23BA" w:rsidRDefault="00000000">
      <w:p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sz w:val="24"/>
          <w:szCs w:val="24"/>
        </w:rPr>
      </w:pPr>
      <w:r>
        <w:rPr>
          <w:rFonts w:ascii="Garamond" w:eastAsia="Garamond" w:hAnsi="Garamond" w:cs="Garamond"/>
          <w:sz w:val="24"/>
          <w:szCs w:val="24"/>
        </w:rPr>
        <w:t>*Collaborare con i compagni e le maestre per il benessere comune.</w:t>
      </w:r>
    </w:p>
    <w:p w14:paraId="159EAD77" w14:textId="77777777" w:rsidR="009E23BA" w:rsidRDefault="00000000">
      <w:p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sz w:val="24"/>
          <w:szCs w:val="24"/>
        </w:rPr>
      </w:pPr>
      <w:r>
        <w:rPr>
          <w:rFonts w:ascii="Garamond" w:eastAsia="Garamond" w:hAnsi="Garamond" w:cs="Garamond"/>
          <w:sz w:val="24"/>
          <w:szCs w:val="24"/>
        </w:rPr>
        <w:t>* prendersi cura del proprio materiale e di quello dell'aula.</w:t>
      </w:r>
    </w:p>
    <w:p w14:paraId="037165FB" w14:textId="77777777" w:rsidR="009E23BA" w:rsidRDefault="00000000">
      <w:p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sz w:val="24"/>
          <w:szCs w:val="24"/>
        </w:rPr>
      </w:pPr>
      <w:r>
        <w:rPr>
          <w:rFonts w:ascii="Garamond" w:eastAsia="Garamond" w:hAnsi="Garamond" w:cs="Garamond"/>
          <w:sz w:val="24"/>
          <w:szCs w:val="24"/>
        </w:rPr>
        <w:t>* Utilizzare la voce e non le mani negli scambi comunicativi.</w:t>
      </w:r>
    </w:p>
    <w:p w14:paraId="3BE667B2" w14:textId="44043914" w:rsidR="009E23BA" w:rsidRDefault="00000000">
      <w:pPr>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 xml:space="preserve">Rimini, </w:t>
      </w:r>
      <w:r w:rsidR="00E13CDC">
        <w:rPr>
          <w:rFonts w:ascii="Garamond" w:eastAsia="Garamond" w:hAnsi="Garamond" w:cs="Garamond"/>
          <w:b/>
          <w:color w:val="000000"/>
          <w:sz w:val="24"/>
          <w:szCs w:val="24"/>
        </w:rPr>
        <w:t>20 ottobre 2023</w:t>
      </w:r>
    </w:p>
    <w:p w14:paraId="1124DA81" w14:textId="77777777" w:rsidR="009E23BA" w:rsidRDefault="00000000">
      <w:pPr>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sectPr w:rsidR="009E23BA">
      <w:headerReference w:type="default" r:id="rId9"/>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A676" w14:textId="77777777" w:rsidR="003424D3" w:rsidRDefault="003424D3">
      <w:r>
        <w:separator/>
      </w:r>
    </w:p>
  </w:endnote>
  <w:endnote w:type="continuationSeparator" w:id="0">
    <w:p w14:paraId="2CEC3C5C" w14:textId="77777777" w:rsidR="003424D3" w:rsidRDefault="0034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EABC" w14:textId="77777777" w:rsidR="009E23BA"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13CDC">
      <w:rPr>
        <w:noProof/>
        <w:color w:val="000000"/>
        <w:sz w:val="24"/>
        <w:szCs w:val="24"/>
      </w:rPr>
      <w:t>1</w:t>
    </w:r>
    <w:r>
      <w:rPr>
        <w:color w:val="000000"/>
        <w:sz w:val="24"/>
        <w:szCs w:val="24"/>
      </w:rPr>
      <w:fldChar w:fldCharType="end"/>
    </w:r>
  </w:p>
  <w:p w14:paraId="24A5F721" w14:textId="77777777" w:rsidR="009E23BA" w:rsidRDefault="009E23BA">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8C4D" w14:textId="77777777" w:rsidR="003424D3" w:rsidRDefault="003424D3">
      <w:r>
        <w:separator/>
      </w:r>
    </w:p>
  </w:footnote>
  <w:footnote w:type="continuationSeparator" w:id="0">
    <w:p w14:paraId="58D9C44C" w14:textId="77777777" w:rsidR="003424D3" w:rsidRDefault="0034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767F" w14:textId="77777777" w:rsidR="009E23BA" w:rsidRDefault="009E23BA">
    <w:pPr>
      <w:pBdr>
        <w:top w:val="nil"/>
        <w:left w:val="nil"/>
        <w:bottom w:val="nil"/>
        <w:right w:val="nil"/>
        <w:between w:val="nil"/>
      </w:pBdr>
      <w:tabs>
        <w:tab w:val="center" w:pos="4819"/>
        <w:tab w:val="right" w:pos="9638"/>
      </w:tabs>
      <w:rPr>
        <w:color w:val="000000"/>
        <w:sz w:val="24"/>
        <w:szCs w:val="24"/>
      </w:rPr>
    </w:pPr>
  </w:p>
  <w:tbl>
    <w:tblPr>
      <w:tblStyle w:val="a"/>
      <w:tblW w:w="10740" w:type="dxa"/>
      <w:tblInd w:w="-108" w:type="dxa"/>
      <w:tblLayout w:type="fixed"/>
      <w:tblLook w:val="0000" w:firstRow="0" w:lastRow="0" w:firstColumn="0" w:lastColumn="0" w:noHBand="0" w:noVBand="0"/>
    </w:tblPr>
    <w:tblGrid>
      <w:gridCol w:w="2376"/>
      <w:gridCol w:w="5954"/>
      <w:gridCol w:w="2410"/>
    </w:tblGrid>
    <w:tr w:rsidR="009E23BA" w14:paraId="3B370484" w14:textId="77777777">
      <w:tc>
        <w:tcPr>
          <w:tcW w:w="2376" w:type="dxa"/>
        </w:tcPr>
        <w:p w14:paraId="15A4AF45" w14:textId="77777777" w:rsidR="009E23BA" w:rsidRDefault="0000000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7127DDA4" wp14:editId="216EE09B">
                <wp:extent cx="858520" cy="81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69E4A854" w14:textId="77777777" w:rsidR="009E23BA" w:rsidRDefault="00000000">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35AB4FE2" wp14:editId="08246613">
                <wp:extent cx="544195" cy="6165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041A9C8D" w14:textId="77777777" w:rsidR="009E23BA" w:rsidRDefault="00000000">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0BF46E45" w14:textId="77777777" w:rsidR="009E23BA" w:rsidRDefault="00000000">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776C99A0" wp14:editId="1C4E8E35">
                <wp:extent cx="721995" cy="64008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9E23BA" w14:paraId="57A043BC" w14:textId="77777777">
      <w:tc>
        <w:tcPr>
          <w:tcW w:w="2376" w:type="dxa"/>
        </w:tcPr>
        <w:p w14:paraId="48B4FF50" w14:textId="77777777" w:rsidR="009E23BA" w:rsidRDefault="009E23BA">
          <w:pPr>
            <w:pBdr>
              <w:top w:val="nil"/>
              <w:left w:val="nil"/>
              <w:bottom w:val="nil"/>
              <w:right w:val="nil"/>
              <w:between w:val="nil"/>
            </w:pBdr>
            <w:tabs>
              <w:tab w:val="center" w:pos="4819"/>
              <w:tab w:val="right" w:pos="9638"/>
            </w:tabs>
            <w:jc w:val="center"/>
            <w:rPr>
              <w:color w:val="000000"/>
              <w:sz w:val="24"/>
              <w:szCs w:val="24"/>
            </w:rPr>
          </w:pPr>
        </w:p>
      </w:tc>
      <w:tc>
        <w:tcPr>
          <w:tcW w:w="5954" w:type="dxa"/>
        </w:tcPr>
        <w:p w14:paraId="62B38537" w14:textId="77777777" w:rsidR="009E23BA" w:rsidRDefault="00000000">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1C0A7110" w14:textId="77777777" w:rsidR="009E23BA" w:rsidRDefault="009E23BA">
          <w:pPr>
            <w:pBdr>
              <w:top w:val="nil"/>
              <w:left w:val="nil"/>
              <w:bottom w:val="nil"/>
              <w:right w:val="nil"/>
              <w:between w:val="nil"/>
            </w:pBdr>
            <w:tabs>
              <w:tab w:val="center" w:pos="4819"/>
              <w:tab w:val="right" w:pos="9638"/>
            </w:tabs>
            <w:jc w:val="center"/>
            <w:rPr>
              <w:color w:val="000000"/>
              <w:sz w:val="24"/>
              <w:szCs w:val="24"/>
            </w:rPr>
          </w:pPr>
        </w:p>
      </w:tc>
    </w:tr>
  </w:tbl>
  <w:p w14:paraId="3A5363BB" w14:textId="77777777" w:rsidR="009E23BA" w:rsidRDefault="009E23BA">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E22D" w14:textId="77777777" w:rsidR="009E23BA" w:rsidRDefault="009E23BA">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0BC"/>
    <w:multiLevelType w:val="multilevel"/>
    <w:tmpl w:val="187EF4A2"/>
    <w:lvl w:ilvl="0">
      <w:start w:val="1"/>
      <w:numFmt w:val="bullet"/>
      <w:lvlText w:val=""/>
      <w:lvlJc w:val="left"/>
      <w:pPr>
        <w:ind w:left="786"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B15EBE"/>
    <w:multiLevelType w:val="multilevel"/>
    <w:tmpl w:val="D9DC86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86E6B84"/>
    <w:multiLevelType w:val="multilevel"/>
    <w:tmpl w:val="038C58C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4E694AD2"/>
    <w:multiLevelType w:val="multilevel"/>
    <w:tmpl w:val="6234D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52FC4A8E"/>
    <w:multiLevelType w:val="multilevel"/>
    <w:tmpl w:val="D186B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06894555">
    <w:abstractNumId w:val="0"/>
  </w:num>
  <w:num w:numId="2" w16cid:durableId="119498555">
    <w:abstractNumId w:val="3"/>
  </w:num>
  <w:num w:numId="3" w16cid:durableId="81535428">
    <w:abstractNumId w:val="1"/>
  </w:num>
  <w:num w:numId="4" w16cid:durableId="1370447111">
    <w:abstractNumId w:val="2"/>
  </w:num>
  <w:num w:numId="5" w16cid:durableId="484785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BA"/>
    <w:rsid w:val="001D7E73"/>
    <w:rsid w:val="00240676"/>
    <w:rsid w:val="003424D3"/>
    <w:rsid w:val="009E23BA"/>
    <w:rsid w:val="00A7458E"/>
    <w:rsid w:val="00E13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578"/>
  <w15:docId w15:val="{B77B60C7-D28E-4512-9DD6-1EEEA691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2023-10-07T21:36:00Z</dcterms:created>
  <dcterms:modified xsi:type="dcterms:W3CDTF">2023-10-07T21:39:00Z</dcterms:modified>
</cp:coreProperties>
</file>