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C5C3" w14:textId="77777777" w:rsidR="00BF6FB8" w:rsidRDefault="006B3873">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0DAEBEE2" w14:textId="77777777" w:rsidR="00BF6FB8" w:rsidRDefault="006B3873">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Plesso “Villaggio I Maggio”</w:t>
      </w:r>
    </w:p>
    <w:p w14:paraId="03DD8D17" w14:textId="77777777" w:rsidR="00BF6FB8" w:rsidRDefault="006B3873">
      <w:pPr>
        <w:pBdr>
          <w:top w:val="nil"/>
          <w:left w:val="nil"/>
          <w:bottom w:val="nil"/>
          <w:right w:val="nil"/>
          <w:between w:val="nil"/>
        </w:pBdr>
        <w:spacing w:after="60" w:line="276" w:lineRule="auto"/>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657A6C8B" w14:textId="77777777" w:rsidR="00BF6FB8" w:rsidRDefault="00BF6FB8">
      <w:pPr>
        <w:pBdr>
          <w:top w:val="nil"/>
          <w:left w:val="nil"/>
          <w:bottom w:val="nil"/>
          <w:right w:val="nil"/>
          <w:between w:val="nil"/>
        </w:pBdr>
        <w:spacing w:line="276" w:lineRule="auto"/>
        <w:rPr>
          <w:rFonts w:ascii="Garamond" w:eastAsia="Garamond" w:hAnsi="Garamond" w:cs="Garamond"/>
          <w:color w:val="000000"/>
          <w:sz w:val="16"/>
          <w:szCs w:val="16"/>
        </w:rPr>
      </w:pPr>
    </w:p>
    <w:p w14:paraId="24A2EB63"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192CF51B"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6CC3D2DD"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2F7D621F"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82A0039"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7E57770D"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7C7F20BC" w14:textId="77777777" w:rsidR="00BF6FB8" w:rsidRDefault="00BF6FB8">
      <w:pPr>
        <w:pBdr>
          <w:top w:val="nil"/>
          <w:left w:val="nil"/>
          <w:bottom w:val="nil"/>
          <w:right w:val="nil"/>
          <w:between w:val="nil"/>
        </w:pBdr>
        <w:jc w:val="both"/>
        <w:rPr>
          <w:rFonts w:ascii="Garamond" w:eastAsia="Garamond" w:hAnsi="Garamond" w:cs="Garamond"/>
          <w:color w:val="000000"/>
          <w:sz w:val="16"/>
          <w:szCs w:val="16"/>
          <w:u w:val="single"/>
        </w:rPr>
      </w:pPr>
    </w:p>
    <w:p w14:paraId="3417C59B" w14:textId="77777777" w:rsidR="00BF6FB8" w:rsidRDefault="006B3873">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u w:val="single"/>
        </w:rPr>
        <w:t>Impegni legati alla pandemia da Covid 19</w:t>
      </w:r>
    </w:p>
    <w:p w14:paraId="0F04A826" w14:textId="77777777" w:rsidR="00BF6FB8" w:rsidRDefault="00BF6FB8">
      <w:pPr>
        <w:pBdr>
          <w:top w:val="nil"/>
          <w:left w:val="nil"/>
          <w:bottom w:val="nil"/>
          <w:right w:val="nil"/>
          <w:between w:val="nil"/>
        </w:pBdr>
        <w:jc w:val="both"/>
        <w:rPr>
          <w:rFonts w:ascii="Garamond" w:eastAsia="Garamond" w:hAnsi="Garamond" w:cs="Garamond"/>
          <w:color w:val="000000"/>
          <w:sz w:val="16"/>
          <w:szCs w:val="16"/>
          <w:u w:val="single"/>
        </w:rPr>
      </w:pPr>
    </w:p>
    <w:p w14:paraId="40B36F4E"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Per l’anno scolastico 2021-2022, vista l’emergenza sanitaria legata alla pandemia di Covid19, si rende necessario integrare il Patto di Corresponsabilità con le disposizioni e le direttive contenute nel protocollo che è stato redatto all’interno di ogni plesso del Circolo in riferimento al Piano Scuola 2021-2022, documento per la pianificazione delle attività scolastiche, educative e formative nelle istituzioni del Sistema nazionale di Istruzione del 05/08/2021, contenente disposizioni in materia di misure di contenimento del contagio, gestione dei casi possibili/probabili/ confermati, somministrazione dei pasti, cura degli ambienti, educazione fisica e palestre.</w:t>
      </w:r>
    </w:p>
    <w:p w14:paraId="3EC1D156"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Si chiede quindi l’impegno delle famiglie o degli esercenti la potestà genitoriale, come segno di responsabilità e rispetto verso se stessi e gli altri, di seguire scrupolosamente le linee indicate al fine di contrastare il ritorno e la diffusione del Coronavirus. </w:t>
      </w:r>
    </w:p>
    <w:p w14:paraId="2C88AD74" w14:textId="77777777" w:rsidR="00BF6FB8" w:rsidRDefault="006B3873">
      <w:pPr>
        <w:pBdr>
          <w:top w:val="nil"/>
          <w:left w:val="nil"/>
          <w:bottom w:val="nil"/>
          <w:right w:val="nil"/>
          <w:between w:val="nil"/>
        </w:pBdr>
        <w:spacing w:line="276" w:lineRule="auto"/>
        <w:jc w:val="both"/>
        <w:rPr>
          <w:rFonts w:ascii="Garamond" w:eastAsia="Garamond" w:hAnsi="Garamond" w:cs="Garamond"/>
          <w:color w:val="000000"/>
          <w:sz w:val="24"/>
          <w:szCs w:val="24"/>
        </w:rPr>
        <w:sectPr w:rsidR="00BF6FB8">
          <w:headerReference w:type="even" r:id="rId7"/>
          <w:headerReference w:type="default" r:id="rId8"/>
          <w:footerReference w:type="even" r:id="rId9"/>
          <w:footerReference w:type="default" r:id="rId10"/>
          <w:headerReference w:type="first" r:id="rId11"/>
          <w:footerReference w:type="first" r:id="rId12"/>
          <w:pgSz w:w="11906" w:h="16838"/>
          <w:pgMar w:top="709" w:right="849" w:bottom="851" w:left="851" w:header="283" w:footer="283" w:gutter="0"/>
          <w:pgNumType w:start="1"/>
          <w:cols w:space="720"/>
        </w:sectPr>
      </w:pPr>
      <w:r>
        <w:rPr>
          <w:rFonts w:ascii="Garamond" w:eastAsia="Garamond" w:hAnsi="Garamond" w:cs="Garamond"/>
          <w:color w:val="000000"/>
          <w:sz w:val="24"/>
          <w:szCs w:val="24"/>
        </w:rPr>
        <w:tab/>
        <w:t>Si richiede, inoltre, l’impegno delle famiglie a supportare con opera educativa coerente la scuola nella formazione degli studenti in materia di comportamenti anti contagio.</w:t>
      </w:r>
    </w:p>
    <w:p w14:paraId="1273137C" w14:textId="77777777" w:rsidR="00BF6FB8" w:rsidRDefault="00BF6FB8">
      <w:pPr>
        <w:pBdr>
          <w:top w:val="nil"/>
          <w:left w:val="nil"/>
          <w:bottom w:val="nil"/>
          <w:right w:val="nil"/>
          <w:between w:val="nil"/>
        </w:pBdr>
        <w:spacing w:line="276" w:lineRule="auto"/>
        <w:jc w:val="both"/>
        <w:rPr>
          <w:color w:val="000000"/>
          <w:sz w:val="24"/>
          <w:szCs w:val="24"/>
        </w:rPr>
      </w:pPr>
    </w:p>
    <w:p w14:paraId="63BF3571"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Prioritariamente, poiché all’ingresso a scuola NON è necessaria la misurazione della temperatura corporea, chiunque ha sintomatologia compatibile con Covid 19 o temperatura superiore a 37,5°C dovrà restare a casa.</w:t>
      </w:r>
    </w:p>
    <w:p w14:paraId="39720F23"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Le famiglie si impegnano a rispettare quanto indicato nei Piani Organizzativi dei vari plessi d’Infanzia e di Primaria in cui sono riportati nei dettagli gli orari di entrata e di uscita, i percorsi da seguire per l’accesso all’edificio scolastico, le norme igienico sanitarie dettate dal CTS e dall’ISS.</w:t>
      </w:r>
    </w:p>
    <w:p w14:paraId="67BB7872"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Per quanto riguarda la scuola Primaria i genitori si impegnano a verificare che i propri figli siano muniti di mascherina chirurgica (che comunque la struttura commissariale governativa rifornisce) da indossare in ambito scolastico secondo le indicazioni che nel corso dell’anno saranno fornite dal MIUR, CTS, ASL e altri Enti competenti in materia. Nel Piano Scuola 2021-2022 viene ribadito che “</w:t>
      </w:r>
      <w:r>
        <w:rPr>
          <w:rFonts w:ascii="Garamond" w:eastAsia="Garamond" w:hAnsi="Garamond" w:cs="Garamond"/>
          <w:i/>
          <w:color w:val="000000"/>
          <w:sz w:val="24"/>
          <w:szCs w:val="24"/>
        </w:rPr>
        <w:t>agli studenti, il CTS conferma, quale dispositivo di protezione respiratoria, la mascherina, preferibilmente di tipo chirurgico o di comunità (solo di tipo chirurgico ove non sia possibile rispettare il distanziamento)”</w:t>
      </w:r>
      <w:r>
        <w:rPr>
          <w:i/>
          <w:color w:val="000000"/>
          <w:sz w:val="24"/>
          <w:szCs w:val="24"/>
        </w:rPr>
        <w:t>.</w:t>
      </w:r>
    </w:p>
    <w:p w14:paraId="1E08993D"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Per la scuola primaria, considerando che i momenti scolastici in cui viene meno il distanziamento sono presenti, la mascherina da indossare è quella chirurgica. </w:t>
      </w:r>
      <w:r>
        <w:rPr>
          <w:i/>
          <w:color w:val="000000"/>
          <w:sz w:val="24"/>
          <w:szCs w:val="24"/>
        </w:rPr>
        <w:t>“</w:t>
      </w:r>
      <w:r>
        <w:rPr>
          <w:rFonts w:ascii="Garamond" w:eastAsia="Garamond" w:hAnsi="Garamond" w:cs="Garamond"/>
          <w:i/>
          <w:color w:val="000000"/>
          <w:sz w:val="24"/>
          <w:szCs w:val="24"/>
        </w:rPr>
        <w:t>I bambini sotto i sei annidi età continuano ad essere esonerati dall’uso di dispositivi di protezione delle vie aeree”.</w:t>
      </w:r>
    </w:p>
    <w:p w14:paraId="4AEB7B3F"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Si ricorda che chi contravviene alle disposizioni sopra citate, provocando diffusione colposa di germi patogeni, dovrà risponderne in sede civile e penale (Art. 438 e Art. 452 del Cod. Penale).</w:t>
      </w:r>
    </w:p>
    <w:p w14:paraId="46E401AB"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caso di insorgenza di febbre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3420D889"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B1FCA52"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I genitori si impegnano, in occasione di normali assenze da scuola, a rendere noto se l’assenza è dovuta a malattia riconducibile a sintomatologia sospetta. La scuola è tenuta a tenere monitorato il livello percentuale delle assenze, in collegamento con il Dipartimento di prevenzione con la ASL per eventuali decisioni di quest’ultimo a fronte di dati ritenuti critici.</w:t>
      </w:r>
    </w:p>
    <w:p w14:paraId="3DA1A1BA"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7CC632CF"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La scuola si dota di Responsabile Covid di istituto e di referenti di plesso per agevolare i contatti con il Dirigente scolastico e il Dipartimento ASL.</w:t>
      </w:r>
    </w:p>
    <w:p w14:paraId="5A983206" w14:textId="77777777" w:rsidR="00BF6FB8" w:rsidRDefault="00BF6FB8">
      <w:pPr>
        <w:pBdr>
          <w:top w:val="nil"/>
          <w:left w:val="nil"/>
          <w:bottom w:val="nil"/>
          <w:right w:val="nil"/>
          <w:between w:val="nil"/>
        </w:pBdr>
        <w:jc w:val="both"/>
        <w:rPr>
          <w:rFonts w:ascii="Garamond" w:eastAsia="Garamond" w:hAnsi="Garamond" w:cs="Garamond"/>
          <w:color w:val="000000"/>
          <w:sz w:val="24"/>
          <w:szCs w:val="24"/>
          <w:u w:val="single"/>
        </w:rPr>
      </w:pPr>
    </w:p>
    <w:p w14:paraId="1BC3EFB7" w14:textId="77777777" w:rsidR="00BF6FB8" w:rsidRDefault="006B3873">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u w:val="single"/>
        </w:rPr>
        <w:t>Didattica Digitale Integrata</w:t>
      </w:r>
    </w:p>
    <w:p w14:paraId="46D009A9" w14:textId="77777777" w:rsidR="00BF6FB8" w:rsidRDefault="00BF6FB8">
      <w:pPr>
        <w:pBdr>
          <w:top w:val="nil"/>
          <w:left w:val="nil"/>
          <w:bottom w:val="nil"/>
          <w:right w:val="nil"/>
          <w:between w:val="nil"/>
        </w:pBdr>
        <w:jc w:val="both"/>
        <w:rPr>
          <w:rFonts w:ascii="Garamond" w:eastAsia="Garamond" w:hAnsi="Garamond" w:cs="Garamond"/>
          <w:color w:val="000000"/>
          <w:sz w:val="24"/>
          <w:szCs w:val="24"/>
          <w:u w:val="single"/>
        </w:rPr>
      </w:pPr>
      <w:bookmarkStart w:id="0" w:name="_gjdgxs" w:colFirst="0" w:colLast="0"/>
      <w:bookmarkEnd w:id="0"/>
    </w:p>
    <w:p w14:paraId="360F6B7E"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e/o i tutori legali, nell'eventualità si dovesse nuovamente ricorrere all'utilizzo della Didattica a Distanza, oggi denominata D.D.I (Didattica Digitale Integrata), si impegnano a far partecipare i propri figli alle lezioni on-line, attraverso gli account forniti e la piattaforma indicata dalla scuola e negli orari indicati dagli insegnanti. Le modalità relative alla D.D.I. sono indicate dalle linee guida redatte dal MIUR e pubblicate nel sito del medesimo il 07/08/2020, nonché dal Piano scolastico per la didattica digitale integrata deliberato dal Collegio dei docenti del 2/09/2020 (punto 8 all’O.d.g.) come disposto e richiesto dal Ministro dell'Istruzione con decreto n.39 del 26 giugno 2020. Nello specifico leclassi prime saranno tenute a svolgere almeno 7-10 ore settimanali di lezioni on-line mentre le altre classi, dalla 2</w:t>
      </w:r>
      <w:r>
        <w:rPr>
          <w:rFonts w:ascii="Garamond" w:eastAsia="Garamond" w:hAnsi="Garamond" w:cs="Garamond"/>
          <w:color w:val="000000"/>
          <w:sz w:val="24"/>
          <w:szCs w:val="24"/>
          <w:vertAlign w:val="superscript"/>
        </w:rPr>
        <w:t>a</w:t>
      </w:r>
      <w:r>
        <w:rPr>
          <w:rFonts w:ascii="Garamond" w:eastAsia="Garamond" w:hAnsi="Garamond" w:cs="Garamond"/>
          <w:color w:val="000000"/>
          <w:sz w:val="24"/>
          <w:szCs w:val="24"/>
        </w:rPr>
        <w:t xml:space="preserve"> alla 5</w:t>
      </w:r>
      <w:r>
        <w:rPr>
          <w:rFonts w:ascii="Garamond" w:eastAsia="Garamond" w:hAnsi="Garamond" w:cs="Garamond"/>
          <w:color w:val="000000"/>
          <w:sz w:val="24"/>
          <w:szCs w:val="24"/>
          <w:vertAlign w:val="superscript"/>
        </w:rPr>
        <w:t xml:space="preserve"> a</w:t>
      </w:r>
      <w:r>
        <w:rPr>
          <w:rFonts w:ascii="Garamond" w:eastAsia="Garamond" w:hAnsi="Garamond" w:cs="Garamond"/>
          <w:color w:val="000000"/>
          <w:sz w:val="24"/>
          <w:szCs w:val="24"/>
        </w:rPr>
        <w:t>, almeno 11-15 ore settimanali on-line.</w:t>
      </w:r>
    </w:p>
    <w:p w14:paraId="089B851D"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si impegnano in particolare ad</w:t>
      </w:r>
      <w:r>
        <w:rPr>
          <w:color w:val="000000"/>
          <w:sz w:val="24"/>
          <w:szCs w:val="24"/>
        </w:rPr>
        <w:t xml:space="preserve"> </w:t>
      </w:r>
      <w:r>
        <w:rPr>
          <w:rFonts w:ascii="Garamond" w:eastAsia="Garamond" w:hAnsi="Garamond" w:cs="Garamond"/>
          <w:color w:val="000000"/>
          <w:sz w:val="24"/>
          <w:szCs w:val="24"/>
        </w:rPr>
        <w:t>agevolare il collegamento, vigilare i figli attenendosi al Regolamento di Gsuite deliberato, ma nel contempo ad astenersi da una condotta invasiva nella lezione e nel rapporto docente-alunni, anche nel rispetto della privacy degli altri convenuti all’incontro sincrono.</w:t>
      </w:r>
    </w:p>
    <w:p w14:paraId="514E4FD3"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Per quanto riguarda l’uso di strumenti asincroni si impegnano a scaricare i materiali per tempo, seguendo le indicazioni fornite e supportando i figli nell’organizzazione, specie nel primo periodo.</w:t>
      </w:r>
    </w:p>
    <w:p w14:paraId="44592486" w14:textId="77777777" w:rsidR="00BF6FB8" w:rsidRDefault="006B3873">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lastRenderedPageBreak/>
        <w:tab/>
        <w:t>La scuola si impegna a cercare di creare un orario che agevoli la partecipazione di tutti e a fornire supporto a chi ne avesse bisogno, anche in modo individuale (Animatore digitale ed insegnanti di classe), in modo che l’eventuale divario di competenze tra le famiglie non si traduca in diminuzione delle opportunità per il singolo alunno.</w:t>
      </w:r>
    </w:p>
    <w:p w14:paraId="2ADAFE79" w14:textId="77777777" w:rsidR="00BF6FB8" w:rsidRDefault="00BF6FB8">
      <w:pPr>
        <w:pBdr>
          <w:top w:val="nil"/>
          <w:left w:val="nil"/>
          <w:bottom w:val="nil"/>
          <w:right w:val="nil"/>
          <w:between w:val="nil"/>
        </w:pBdr>
        <w:rPr>
          <w:rFonts w:ascii="Garamond" w:eastAsia="Garamond" w:hAnsi="Garamond" w:cs="Garamond"/>
          <w:color w:val="000000"/>
          <w:sz w:val="16"/>
          <w:szCs w:val="16"/>
          <w:u w:val="single"/>
        </w:rPr>
      </w:pPr>
    </w:p>
    <w:p w14:paraId="2E6140F9" w14:textId="77777777" w:rsidR="00BF6FB8" w:rsidRDefault="006B3873">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rPr>
        <w:tab/>
        <w:t>Le modifiche apportate al Patto di corresponsabilità e legate all’emergenza Covid 19, sostituiscono o integrano le indicazioni delle varie sezioni dei plessi che seguono.</w:t>
      </w:r>
    </w:p>
    <w:p w14:paraId="64066234" w14:textId="77777777" w:rsidR="00BF6FB8" w:rsidRDefault="006B3873">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b/>
          <w:color w:val="000000"/>
          <w:sz w:val="24"/>
          <w:szCs w:val="24"/>
        </w:rPr>
        <w:tab/>
        <w:t>In caso di contraddizioni tra affermazioni presenti nell’introduzione del Patto di Corresponsabilità e le sezioni dello stesso si considera prioritario quanto riportato in questa parte introduttiva.</w:t>
      </w:r>
    </w:p>
    <w:p w14:paraId="63F2453F" w14:textId="77777777" w:rsidR="00BF6FB8" w:rsidRDefault="00BF6FB8">
      <w:pPr>
        <w:pBdr>
          <w:top w:val="nil"/>
          <w:left w:val="nil"/>
          <w:bottom w:val="nil"/>
          <w:right w:val="nil"/>
          <w:between w:val="nil"/>
        </w:pBdr>
        <w:jc w:val="both"/>
        <w:rPr>
          <w:rFonts w:ascii="Garamond" w:eastAsia="Garamond" w:hAnsi="Garamond" w:cs="Garamond"/>
          <w:color w:val="000000"/>
          <w:sz w:val="24"/>
          <w:szCs w:val="24"/>
        </w:rPr>
      </w:pPr>
    </w:p>
    <w:p w14:paraId="6057725A" w14:textId="77777777" w:rsidR="00BF6FB8" w:rsidRDefault="00BF6FB8">
      <w:pPr>
        <w:pBdr>
          <w:top w:val="nil"/>
          <w:left w:val="nil"/>
          <w:bottom w:val="nil"/>
          <w:right w:val="nil"/>
          <w:between w:val="nil"/>
        </w:pBdr>
        <w:jc w:val="both"/>
        <w:rPr>
          <w:rFonts w:ascii="Garamond" w:eastAsia="Garamond" w:hAnsi="Garamond" w:cs="Garamond"/>
          <w:color w:val="000000"/>
          <w:sz w:val="24"/>
          <w:szCs w:val="24"/>
        </w:rPr>
      </w:pPr>
    </w:p>
    <w:p w14:paraId="15CAD930" w14:textId="77777777" w:rsidR="00BF6FB8" w:rsidRDefault="006B3873">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21FACEE5" w14:textId="77777777" w:rsidR="00BF6FB8" w:rsidRDefault="006B3873">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2DDFF378" w14:textId="77777777" w:rsidR="00BF6FB8" w:rsidRDefault="006B3873">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038C18FD" w14:textId="77777777" w:rsidR="00BF6FB8" w:rsidRDefault="006B3873">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30A765F2" w14:textId="77777777" w:rsidR="00BF6FB8" w:rsidRDefault="006B3873">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20FECC0F" w14:textId="77777777" w:rsidR="00BF6FB8" w:rsidRDefault="006B3873">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69E71870" w14:textId="77777777" w:rsidR="00BF6FB8" w:rsidRDefault="006B3873">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61A17B58" w14:textId="77777777" w:rsidR="00BF6FB8" w:rsidRDefault="006B3873">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0B05C613" w14:textId="77777777" w:rsidR="00BF6FB8" w:rsidRDefault="006B3873">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778C77FA" w14:textId="77777777" w:rsidR="00BF6FB8" w:rsidRDefault="006B3873">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62E3B10C" w14:textId="77777777" w:rsidR="00BF6FB8" w:rsidRDefault="006B3873">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al mattino gli alunni e consegnarli al termine delle attività didattiche, ai genitori o delegati, secondo il piano stabilito, per ogni classe, dal Consiglio di Interclasse</w:t>
      </w:r>
    </w:p>
    <w:p w14:paraId="540C03AF" w14:textId="77777777" w:rsidR="00BF6FB8" w:rsidRDefault="006B3873">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Utilizzare i laboratori di cui è fornita la scuola in maniera rispondente alla loro funzione</w:t>
      </w:r>
    </w:p>
    <w:p w14:paraId="6BF620BF" w14:textId="77777777" w:rsidR="00BF6FB8" w:rsidRDefault="006B3873">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Porre attenzione all’uso delle strumentazioni tecnologiche o di altra tipologia, dei sussidi, segnalando tempestivamente, al docente fiduciario, eventuali danni o anomalie riscontrate</w:t>
      </w:r>
      <w:r>
        <w:rPr>
          <w:rFonts w:ascii="Garamond" w:eastAsia="Garamond" w:hAnsi="Garamond" w:cs="Garamond"/>
          <w:color w:val="222222"/>
          <w:sz w:val="24"/>
          <w:szCs w:val="24"/>
          <w:highlight w:val="white"/>
        </w:rPr>
        <w:tab/>
      </w:r>
    </w:p>
    <w:p w14:paraId="5C5326DC" w14:textId="77777777" w:rsidR="00BF6FB8" w:rsidRDefault="006B3873">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Prelevare e riporre sussidi e strumenti scolastici seguendo le modalità di registrazione definite dal Consiglio di Interclasse Tecnica</w:t>
      </w:r>
    </w:p>
    <w:p w14:paraId="7D06C047" w14:textId="77777777" w:rsidR="00BF6FB8" w:rsidRDefault="006B3873">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Nei momenti ricreativi o didattici condotti all’aperto, sollecitare i bambini ad assumere atteggiamenti responsabili e rispettosi dell’ambiente (raccogliere i rifiuti, rispettare le aree verdi…) evitando di porre scritte sulle colonne, sulla pavimentazione del porticato e di svolgere giochi non adeguati.</w:t>
      </w:r>
    </w:p>
    <w:p w14:paraId="070B5563" w14:textId="77777777" w:rsidR="00BF6FB8" w:rsidRDefault="00BF6FB8">
      <w:pPr>
        <w:pBdr>
          <w:top w:val="nil"/>
          <w:left w:val="nil"/>
          <w:bottom w:val="nil"/>
          <w:right w:val="nil"/>
          <w:between w:val="nil"/>
        </w:pBdr>
        <w:spacing w:line="276" w:lineRule="auto"/>
        <w:ind w:left="720"/>
        <w:jc w:val="both"/>
        <w:rPr>
          <w:rFonts w:ascii="Garamond" w:eastAsia="Garamond" w:hAnsi="Garamond" w:cs="Garamond"/>
          <w:color w:val="000000"/>
          <w:sz w:val="16"/>
          <w:szCs w:val="16"/>
        </w:rPr>
      </w:pPr>
    </w:p>
    <w:p w14:paraId="58D77887" w14:textId="77777777" w:rsidR="00BF6FB8" w:rsidRDefault="006B3873">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5D37AA68" w14:textId="77777777" w:rsidR="00BF6FB8" w:rsidRDefault="006B3873">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3B91500B" w14:textId="77777777" w:rsidR="00BF6FB8" w:rsidRDefault="006B3873">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50B87DED" w14:textId="77777777" w:rsidR="00BF6FB8" w:rsidRDefault="006B3873">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50C3D552" w14:textId="77777777" w:rsidR="00BF6FB8" w:rsidRDefault="006B3873">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03DB9E08" w14:textId="77777777" w:rsidR="00BF6FB8" w:rsidRDefault="006B3873">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23D5CF7C" w14:textId="66FA2225" w:rsidR="00BF6FB8" w:rsidRDefault="00D55783" w:rsidP="00D55783">
      <w:pPr>
        <w:rPr>
          <w:rFonts w:ascii="Garamond" w:eastAsia="Garamond" w:hAnsi="Garamond" w:cs="Garamond"/>
          <w:color w:val="000000"/>
          <w:sz w:val="24"/>
          <w:szCs w:val="24"/>
        </w:rPr>
      </w:pPr>
      <w:r>
        <w:rPr>
          <w:rFonts w:ascii="Garamond" w:eastAsia="Garamond" w:hAnsi="Garamond" w:cs="Garamond"/>
          <w:color w:val="000000"/>
          <w:sz w:val="24"/>
          <w:szCs w:val="24"/>
        </w:rPr>
        <w:br w:type="page"/>
      </w:r>
    </w:p>
    <w:p w14:paraId="5C858F3A" w14:textId="77777777" w:rsidR="00BF6FB8" w:rsidRDefault="00BF6FB8">
      <w:pPr>
        <w:pBdr>
          <w:top w:val="nil"/>
          <w:left w:val="nil"/>
          <w:bottom w:val="nil"/>
          <w:right w:val="nil"/>
          <w:between w:val="nil"/>
        </w:pBdr>
        <w:spacing w:line="276" w:lineRule="auto"/>
        <w:jc w:val="both"/>
        <w:rPr>
          <w:rFonts w:ascii="Garamond" w:eastAsia="Garamond" w:hAnsi="Garamond" w:cs="Garamond"/>
          <w:color w:val="000000"/>
          <w:sz w:val="16"/>
          <w:szCs w:val="16"/>
        </w:rPr>
      </w:pPr>
    </w:p>
    <w:p w14:paraId="0AD49358" w14:textId="77777777" w:rsidR="00BF6FB8" w:rsidRDefault="006B3873">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18254055" w14:textId="77777777" w:rsidR="00BF6FB8" w:rsidRDefault="006B3873">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6821BA8B" w14:textId="77777777" w:rsidR="00BF6FB8" w:rsidRDefault="006B3873">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70FE5324" w14:textId="77777777" w:rsidR="00BF6FB8" w:rsidRDefault="006B3873">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difficoltà;Garantire una partecipazione attiva e costante alla vita scolastica in generale e a tutti gli eventi proposti, educativi, informativi e ricreativi;</w:t>
      </w:r>
    </w:p>
    <w:p w14:paraId="67C87473" w14:textId="77777777" w:rsidR="00BF6FB8" w:rsidRDefault="006B3873">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10286108" w14:textId="77777777" w:rsidR="00BF6FB8" w:rsidRDefault="006B3873">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781F300B" w14:textId="77777777" w:rsidR="00BF6FB8" w:rsidRDefault="006B3873">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5F83026A" w14:textId="77777777" w:rsidR="00BF6FB8" w:rsidRDefault="006B3873">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4000966B" w14:textId="77777777" w:rsidR="00BF6FB8" w:rsidRDefault="006B3873">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71974EA6" w14:textId="77777777" w:rsidR="00BF6FB8" w:rsidRDefault="006B3873">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54B136F5" w14:textId="77777777" w:rsidR="00BF6FB8" w:rsidRDefault="006B3873">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2D962A33" w14:textId="77777777" w:rsidR="00BF6FB8" w:rsidRDefault="006B3873">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74DDAE28" w14:textId="77777777" w:rsidR="00BF6FB8" w:rsidRDefault="006B3873">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Accertarsi che i bambini, all’ingresso a scuola, raggiungano l’atrio all’interno dell’edificio, spazio posto tra le porte a vetri, vigilato dai collaboratori scolastici</w:t>
      </w:r>
    </w:p>
    <w:p w14:paraId="776F273E" w14:textId="77777777" w:rsidR="00BF6FB8" w:rsidRDefault="006B3873">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Rispettare l’orario di ingresso e uscita della scuola; al mattino, in caso di eventuale ritardo, i bambini verranno accompagnati dentro la scuola e consegnati al collaboratore scolastico che provvederà a registrarne l’ingresso, con firma dell’accompagnatore</w:t>
      </w:r>
    </w:p>
    <w:p w14:paraId="7E417952" w14:textId="77777777" w:rsidR="00BF6FB8" w:rsidRDefault="006B3873">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le aree destinate al parcheggio dei veicoli, sia all’ingresso che all’uscita dei bambini da scuola, facendo massima attenzione a lasciare libera la corsia riservata ai bus, i passaggi pedonali, la rotatoria posta davanti l’ingresso principale per evitare, anche con momentanee fermate, l’insorgere di situazioni di pericolo</w:t>
      </w:r>
    </w:p>
    <w:p w14:paraId="30D82C1C" w14:textId="77777777" w:rsidR="00BF6FB8" w:rsidRDefault="006B3873">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Controllare quotidianamente il diario o apposito quaderno per prendere visione e firmare gli avvisi e comunicazioni inviate dal personale scolastico</w:t>
      </w:r>
    </w:p>
    <w:p w14:paraId="7021089C" w14:textId="77777777" w:rsidR="00BF6FB8" w:rsidRDefault="006B3873">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il diario o apposito quaderno per richiedere colloqui, inviare comunicazioni ai docenti</w:t>
      </w:r>
    </w:p>
    <w:p w14:paraId="3E542BBA" w14:textId="77777777" w:rsidR="00BF6FB8" w:rsidRDefault="006B3873">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Partecipare alle riunioni, incontri organizzati dalla scuola per cui si è stati convocati</w:t>
      </w:r>
    </w:p>
    <w:p w14:paraId="3E1E5D81" w14:textId="77777777" w:rsidR="00BF6FB8" w:rsidRDefault="006B3873">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Valutare con attenzione quando sia opportuno rimandare il proprio figlio a scuola dopo un periodo di malattia</w:t>
      </w:r>
    </w:p>
    <w:p w14:paraId="2DF5FD06" w14:textId="77777777" w:rsidR="00BF6FB8" w:rsidRDefault="006B3873">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Condividere con i propri figli il patto di corresponsabilità (presentare e dialogare in merito al documento).</w:t>
      </w:r>
    </w:p>
    <w:p w14:paraId="50F89CE1" w14:textId="77777777" w:rsidR="00BF6FB8" w:rsidRDefault="006B3873">
      <w:pPr>
        <w:pBdr>
          <w:top w:val="nil"/>
          <w:left w:val="nil"/>
          <w:bottom w:val="nil"/>
          <w:right w:val="nil"/>
          <w:between w:val="nil"/>
        </w:pBdr>
        <w:rPr>
          <w:color w:val="000000"/>
          <w:sz w:val="24"/>
          <w:szCs w:val="24"/>
        </w:rPr>
      </w:pPr>
      <w:r>
        <w:br w:type="page"/>
      </w:r>
    </w:p>
    <w:p w14:paraId="6CA74B70" w14:textId="77777777" w:rsidR="00BF6FB8" w:rsidRDefault="00BF6FB8">
      <w:pPr>
        <w:pBdr>
          <w:top w:val="nil"/>
          <w:left w:val="nil"/>
          <w:bottom w:val="nil"/>
          <w:right w:val="nil"/>
          <w:between w:val="nil"/>
        </w:pBdr>
        <w:spacing w:line="276" w:lineRule="auto"/>
        <w:ind w:left="709"/>
        <w:jc w:val="center"/>
        <w:rPr>
          <w:rFonts w:ascii="Garamond" w:eastAsia="Garamond" w:hAnsi="Garamond" w:cs="Garamond"/>
          <w:color w:val="000000"/>
          <w:sz w:val="24"/>
          <w:szCs w:val="24"/>
        </w:rPr>
      </w:pPr>
    </w:p>
    <w:p w14:paraId="6905F083" w14:textId="77777777" w:rsidR="00BF6FB8" w:rsidRDefault="006B3873">
      <w:pPr>
        <w:pBdr>
          <w:top w:val="nil"/>
          <w:left w:val="nil"/>
          <w:bottom w:val="nil"/>
          <w:right w:val="nil"/>
          <w:between w:val="nil"/>
        </w:pBdr>
        <w:spacing w:line="276" w:lineRule="auto"/>
        <w:ind w:left="709"/>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23E8AFED" w14:textId="77777777" w:rsidR="00BF6FB8" w:rsidRDefault="006B3873">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30B1E4E0" w14:textId="77777777" w:rsidR="00BF6FB8" w:rsidRDefault="006B3873">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33A62DAF" w14:textId="77777777" w:rsidR="00BF6FB8" w:rsidRDefault="006B3873">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093350EB" w14:textId="77777777" w:rsidR="00BF6FB8" w:rsidRDefault="006B3873">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10B3FFA5" w14:textId="77777777" w:rsidR="00BF6FB8" w:rsidRDefault="00BF6FB8">
      <w:pPr>
        <w:pBdr>
          <w:top w:val="nil"/>
          <w:left w:val="nil"/>
          <w:bottom w:val="nil"/>
          <w:right w:val="nil"/>
          <w:between w:val="nil"/>
        </w:pBdr>
        <w:spacing w:line="276" w:lineRule="auto"/>
        <w:jc w:val="both"/>
        <w:rPr>
          <w:rFonts w:ascii="Garamond" w:eastAsia="Garamond" w:hAnsi="Garamond" w:cs="Garamond"/>
          <w:color w:val="000000"/>
          <w:sz w:val="24"/>
          <w:szCs w:val="24"/>
        </w:rPr>
      </w:pPr>
    </w:p>
    <w:p w14:paraId="6463203A" w14:textId="19FB46C7" w:rsidR="00BF6FB8" w:rsidRDefault="006B3873">
      <w:pPr>
        <w:pBdr>
          <w:top w:val="nil"/>
          <w:left w:val="nil"/>
          <w:bottom w:val="nil"/>
          <w:right w:val="nil"/>
          <w:between w:val="nil"/>
        </w:pBd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La classe</w:t>
      </w:r>
      <w:r>
        <w:rPr>
          <w:rFonts w:ascii="Garamond" w:eastAsia="Garamond" w:hAnsi="Garamond" w:cs="Garamond"/>
          <w:b/>
          <w:sz w:val="24"/>
          <w:szCs w:val="24"/>
        </w:rPr>
        <w:t xml:space="preserve"> II </w:t>
      </w:r>
      <w:r w:rsidR="00B8377A">
        <w:rPr>
          <w:rFonts w:ascii="Garamond" w:eastAsia="Garamond" w:hAnsi="Garamond" w:cs="Garamond"/>
          <w:b/>
          <w:sz w:val="24"/>
          <w:szCs w:val="24"/>
        </w:rPr>
        <w:t>A</w:t>
      </w:r>
      <w:r>
        <w:rPr>
          <w:rFonts w:ascii="Garamond" w:eastAsia="Garamond" w:hAnsi="Garamond" w:cs="Garamond"/>
          <w:b/>
          <w:color w:val="000000"/>
          <w:sz w:val="24"/>
          <w:szCs w:val="24"/>
        </w:rPr>
        <w:t xml:space="preserve"> si impegna a:</w:t>
      </w:r>
    </w:p>
    <w:p w14:paraId="49D82F41" w14:textId="77777777" w:rsidR="00BF6FB8" w:rsidRDefault="00BF6FB8">
      <w:pPr>
        <w:pBdr>
          <w:top w:val="nil"/>
          <w:left w:val="nil"/>
          <w:bottom w:val="nil"/>
          <w:right w:val="nil"/>
          <w:between w:val="nil"/>
        </w:pBdr>
        <w:ind w:left="720"/>
        <w:rPr>
          <w:rFonts w:ascii="Garamond" w:eastAsia="Garamond" w:hAnsi="Garamond" w:cs="Garamond"/>
          <w:color w:val="000000"/>
          <w:sz w:val="24"/>
          <w:szCs w:val="24"/>
        </w:rPr>
      </w:pPr>
    </w:p>
    <w:tbl>
      <w:tblPr>
        <w:tblStyle w:val="a"/>
        <w:tblW w:w="100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1"/>
      </w:tblGrid>
      <w:tr w:rsidR="00BF6FB8" w14:paraId="6ED75208" w14:textId="77777777">
        <w:tc>
          <w:tcPr>
            <w:tcW w:w="10091" w:type="dxa"/>
          </w:tcPr>
          <w:p w14:paraId="324145EA" w14:textId="267B1CAB" w:rsidR="00BF6FB8" w:rsidRDefault="00BF6FB8" w:rsidP="004F6286">
            <w:pPr>
              <w:pBdr>
                <w:top w:val="nil"/>
                <w:left w:val="nil"/>
                <w:bottom w:val="nil"/>
                <w:right w:val="nil"/>
                <w:between w:val="nil"/>
              </w:pBdr>
              <w:spacing w:line="276" w:lineRule="auto"/>
              <w:rPr>
                <w:rFonts w:ascii="Garamond" w:eastAsia="Garamond" w:hAnsi="Garamond" w:cs="Garamond"/>
                <w:sz w:val="24"/>
                <w:szCs w:val="24"/>
              </w:rPr>
            </w:pPr>
          </w:p>
          <w:p w14:paraId="0D23E17A" w14:textId="77777777" w:rsidR="00BF6FB8" w:rsidRDefault="006B3873">
            <w:pPr>
              <w:numPr>
                <w:ilvl w:val="0"/>
                <w:numId w:val="3"/>
              </w:numPr>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sz w:val="24"/>
                <w:szCs w:val="24"/>
              </w:rPr>
              <w:t>Studiare</w:t>
            </w:r>
          </w:p>
          <w:p w14:paraId="348DB307" w14:textId="1B8DD034" w:rsidR="00BF6FB8" w:rsidRDefault="006B3873">
            <w:pPr>
              <w:numPr>
                <w:ilvl w:val="0"/>
                <w:numId w:val="3"/>
              </w:numPr>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sz w:val="24"/>
                <w:szCs w:val="24"/>
              </w:rPr>
              <w:t>Aiutar</w:t>
            </w:r>
            <w:r w:rsidR="00D97208">
              <w:rPr>
                <w:rFonts w:ascii="Garamond" w:eastAsia="Garamond" w:hAnsi="Garamond" w:cs="Garamond"/>
                <w:sz w:val="24"/>
                <w:szCs w:val="24"/>
              </w:rPr>
              <w:t>si/Chiedere aiuto</w:t>
            </w:r>
          </w:p>
          <w:p w14:paraId="6B8F6776" w14:textId="0F2E380E" w:rsidR="00BF6FB8" w:rsidRPr="00D97208" w:rsidRDefault="006B3873" w:rsidP="00D97208">
            <w:pPr>
              <w:numPr>
                <w:ilvl w:val="0"/>
                <w:numId w:val="3"/>
              </w:numPr>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sz w:val="24"/>
                <w:szCs w:val="24"/>
              </w:rPr>
              <w:t>Impegnar</w:t>
            </w:r>
            <w:r w:rsidR="00D55783">
              <w:rPr>
                <w:rFonts w:ascii="Garamond" w:eastAsia="Garamond" w:hAnsi="Garamond" w:cs="Garamond"/>
                <w:sz w:val="24"/>
                <w:szCs w:val="24"/>
              </w:rPr>
              <w:t>si</w:t>
            </w:r>
          </w:p>
          <w:p w14:paraId="1AF12E86" w14:textId="7DDB9999" w:rsidR="006F1A4D" w:rsidRDefault="006F1A4D">
            <w:pPr>
              <w:numPr>
                <w:ilvl w:val="0"/>
                <w:numId w:val="3"/>
              </w:numPr>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sz w:val="24"/>
                <w:szCs w:val="24"/>
              </w:rPr>
              <w:t>Avere rispetto nei confronti degli altri</w:t>
            </w:r>
          </w:p>
          <w:p w14:paraId="6CA083C2" w14:textId="1780F54A" w:rsidR="006F1A4D" w:rsidRDefault="006F1A4D">
            <w:pPr>
              <w:numPr>
                <w:ilvl w:val="0"/>
                <w:numId w:val="3"/>
              </w:numPr>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sz w:val="24"/>
                <w:szCs w:val="24"/>
              </w:rPr>
              <w:t>Ascoltarsi</w:t>
            </w:r>
          </w:p>
          <w:p w14:paraId="778117F8" w14:textId="73BD21DF" w:rsidR="00BF6FB8" w:rsidRDefault="006B3873">
            <w:pPr>
              <w:numPr>
                <w:ilvl w:val="0"/>
                <w:numId w:val="3"/>
              </w:numPr>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sz w:val="24"/>
                <w:szCs w:val="24"/>
              </w:rPr>
              <w:t>Non distrar</w:t>
            </w:r>
            <w:r w:rsidR="00D55783">
              <w:rPr>
                <w:rFonts w:ascii="Garamond" w:eastAsia="Garamond" w:hAnsi="Garamond" w:cs="Garamond"/>
                <w:sz w:val="24"/>
                <w:szCs w:val="24"/>
              </w:rPr>
              <w:t>s</w:t>
            </w:r>
            <w:r>
              <w:rPr>
                <w:rFonts w:ascii="Garamond" w:eastAsia="Garamond" w:hAnsi="Garamond" w:cs="Garamond"/>
                <w:sz w:val="24"/>
                <w:szCs w:val="24"/>
              </w:rPr>
              <w:t>i/non distrarre</w:t>
            </w:r>
          </w:p>
          <w:p w14:paraId="2E8179E9" w14:textId="7C0F35FC" w:rsidR="00BF6FB8" w:rsidRDefault="006B3873">
            <w:pPr>
              <w:numPr>
                <w:ilvl w:val="0"/>
                <w:numId w:val="3"/>
              </w:numPr>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sz w:val="24"/>
                <w:szCs w:val="24"/>
              </w:rPr>
              <w:t>Essere rispettos</w:t>
            </w:r>
            <w:r w:rsidR="00D55783">
              <w:rPr>
                <w:rFonts w:ascii="Garamond" w:eastAsia="Garamond" w:hAnsi="Garamond" w:cs="Garamond"/>
                <w:sz w:val="24"/>
                <w:szCs w:val="24"/>
              </w:rPr>
              <w:t>i</w:t>
            </w:r>
            <w:r>
              <w:rPr>
                <w:rFonts w:ascii="Garamond" w:eastAsia="Garamond" w:hAnsi="Garamond" w:cs="Garamond"/>
                <w:sz w:val="24"/>
                <w:szCs w:val="24"/>
              </w:rPr>
              <w:t xml:space="preserve"> dell’ambiente</w:t>
            </w:r>
          </w:p>
          <w:p w14:paraId="382E9A04" w14:textId="69909D68" w:rsidR="00BF6FB8" w:rsidRDefault="006B3873">
            <w:pPr>
              <w:numPr>
                <w:ilvl w:val="0"/>
                <w:numId w:val="3"/>
              </w:numPr>
              <w:pBdr>
                <w:top w:val="nil"/>
                <w:left w:val="nil"/>
                <w:bottom w:val="nil"/>
                <w:right w:val="nil"/>
                <w:between w:val="nil"/>
              </w:pBdr>
              <w:spacing w:after="160" w:line="276" w:lineRule="auto"/>
              <w:rPr>
                <w:rFonts w:ascii="Garamond" w:eastAsia="Garamond" w:hAnsi="Garamond" w:cs="Garamond"/>
                <w:sz w:val="24"/>
                <w:szCs w:val="24"/>
              </w:rPr>
            </w:pPr>
            <w:r>
              <w:rPr>
                <w:rFonts w:ascii="Garamond" w:eastAsia="Garamond" w:hAnsi="Garamond" w:cs="Garamond"/>
                <w:sz w:val="24"/>
                <w:szCs w:val="24"/>
              </w:rPr>
              <w:t xml:space="preserve">Curare il materiale </w:t>
            </w:r>
          </w:p>
        </w:tc>
      </w:tr>
    </w:tbl>
    <w:p w14:paraId="55730127" w14:textId="77777777" w:rsidR="00BF6FB8" w:rsidRDefault="00BF6FB8">
      <w:pPr>
        <w:pBdr>
          <w:top w:val="nil"/>
          <w:left w:val="nil"/>
          <w:bottom w:val="nil"/>
          <w:right w:val="nil"/>
          <w:between w:val="nil"/>
        </w:pBdr>
        <w:spacing w:after="160" w:line="276" w:lineRule="auto"/>
        <w:ind w:left="720"/>
        <w:rPr>
          <w:rFonts w:ascii="Garamond" w:eastAsia="Garamond" w:hAnsi="Garamond" w:cs="Garamond"/>
          <w:color w:val="000000"/>
          <w:sz w:val="24"/>
          <w:szCs w:val="24"/>
        </w:rPr>
      </w:pPr>
    </w:p>
    <w:p w14:paraId="380025F0" w14:textId="77777777" w:rsidR="00BF6FB8" w:rsidRDefault="00BF6FB8">
      <w:pPr>
        <w:pBdr>
          <w:top w:val="nil"/>
          <w:left w:val="nil"/>
          <w:bottom w:val="nil"/>
          <w:right w:val="nil"/>
          <w:between w:val="nil"/>
        </w:pBdr>
        <w:jc w:val="both"/>
        <w:rPr>
          <w:color w:val="000000"/>
          <w:sz w:val="24"/>
          <w:szCs w:val="24"/>
        </w:rPr>
      </w:pPr>
    </w:p>
    <w:p w14:paraId="78BC29D2" w14:textId="77777777" w:rsidR="00BF6FB8" w:rsidRDefault="00BF6FB8">
      <w:pPr>
        <w:pBdr>
          <w:top w:val="nil"/>
          <w:left w:val="nil"/>
          <w:bottom w:val="nil"/>
          <w:right w:val="nil"/>
          <w:between w:val="nil"/>
        </w:pBdr>
        <w:spacing w:line="276" w:lineRule="auto"/>
        <w:jc w:val="both"/>
        <w:rPr>
          <w:rFonts w:ascii="Garamond" w:eastAsia="Garamond" w:hAnsi="Garamond" w:cs="Garamond"/>
          <w:color w:val="000000"/>
          <w:sz w:val="16"/>
          <w:szCs w:val="16"/>
        </w:rPr>
      </w:pPr>
    </w:p>
    <w:p w14:paraId="659D61FC" w14:textId="77777777" w:rsidR="00BF6FB8" w:rsidRDefault="00BF6FB8">
      <w:pPr>
        <w:pBdr>
          <w:top w:val="nil"/>
          <w:left w:val="nil"/>
          <w:bottom w:val="nil"/>
          <w:right w:val="nil"/>
          <w:between w:val="nil"/>
        </w:pBdr>
        <w:spacing w:after="240" w:line="276" w:lineRule="auto"/>
        <w:jc w:val="right"/>
        <w:rPr>
          <w:color w:val="000000"/>
          <w:sz w:val="24"/>
          <w:szCs w:val="24"/>
        </w:rPr>
      </w:pPr>
    </w:p>
    <w:sectPr w:rsidR="00BF6FB8">
      <w:headerReference w:type="even" r:id="rId13"/>
      <w:headerReference w:type="default" r:id="rId14"/>
      <w:footerReference w:type="even" r:id="rId15"/>
      <w:footerReference w:type="default" r:id="rId16"/>
      <w:headerReference w:type="first" r:id="rId17"/>
      <w:footerReference w:type="first" r:id="rId18"/>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5A91" w14:textId="77777777" w:rsidR="00624011" w:rsidRDefault="00624011">
      <w:r>
        <w:separator/>
      </w:r>
    </w:p>
  </w:endnote>
  <w:endnote w:type="continuationSeparator" w:id="0">
    <w:p w14:paraId="04D3F502" w14:textId="77777777" w:rsidR="00624011" w:rsidRDefault="0062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BB48" w14:textId="77777777" w:rsidR="00937BF2" w:rsidRDefault="00937BF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C61D" w14:textId="77777777" w:rsidR="00BF6FB8" w:rsidRDefault="006B3873">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B8377A">
      <w:rPr>
        <w:noProof/>
        <w:color w:val="000000"/>
        <w:sz w:val="24"/>
        <w:szCs w:val="24"/>
      </w:rPr>
      <w:t>1</w:t>
    </w:r>
    <w:r>
      <w:rPr>
        <w:color w:val="000000"/>
        <w:sz w:val="24"/>
        <w:szCs w:val="24"/>
      </w:rPr>
      <w:fldChar w:fldCharType="end"/>
    </w:r>
  </w:p>
  <w:p w14:paraId="67FD3294" w14:textId="77777777" w:rsidR="00BF6FB8" w:rsidRDefault="00BF6FB8">
    <w:pPr>
      <w:pBdr>
        <w:top w:val="nil"/>
        <w:left w:val="nil"/>
        <w:bottom w:val="nil"/>
        <w:right w:val="nil"/>
        <w:between w:val="nil"/>
      </w:pBdr>
      <w:tabs>
        <w:tab w:val="center" w:pos="4819"/>
        <w:tab w:val="right" w:pos="9638"/>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7CD4" w14:textId="77777777" w:rsidR="00937BF2" w:rsidRDefault="00937BF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BD73" w14:textId="77777777" w:rsidR="00BF6FB8" w:rsidRDefault="00BF6FB8">
    <w:pPr>
      <w:pBdr>
        <w:top w:val="nil"/>
        <w:left w:val="nil"/>
        <w:bottom w:val="nil"/>
        <w:right w:val="nil"/>
        <w:between w:val="nil"/>
      </w:pBdr>
      <w:rPr>
        <w:color w:val="00000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8B38" w14:textId="77777777" w:rsidR="00BF6FB8" w:rsidRDefault="006B3873">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B8377A">
      <w:rPr>
        <w:noProof/>
        <w:color w:val="000000"/>
        <w:sz w:val="24"/>
        <w:szCs w:val="24"/>
      </w:rPr>
      <w:t>2</w:t>
    </w:r>
    <w:r>
      <w:rPr>
        <w:color w:val="000000"/>
        <w:sz w:val="24"/>
        <w:szCs w:val="24"/>
      </w:rPr>
      <w:fldChar w:fldCharType="end"/>
    </w:r>
  </w:p>
  <w:p w14:paraId="7FE2D72E" w14:textId="77777777" w:rsidR="00BF6FB8" w:rsidRDefault="00BF6FB8">
    <w:pPr>
      <w:pBdr>
        <w:top w:val="nil"/>
        <w:left w:val="nil"/>
        <w:bottom w:val="nil"/>
        <w:right w:val="nil"/>
        <w:between w:val="nil"/>
      </w:pBdr>
      <w:tabs>
        <w:tab w:val="center" w:pos="4819"/>
        <w:tab w:val="right" w:pos="9638"/>
      </w:tabs>
      <w:rPr>
        <w:color w:val="000000"/>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268" w14:textId="77777777" w:rsidR="00BF6FB8" w:rsidRDefault="00BF6FB8">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A382" w14:textId="77777777" w:rsidR="00624011" w:rsidRDefault="00624011">
      <w:r>
        <w:separator/>
      </w:r>
    </w:p>
  </w:footnote>
  <w:footnote w:type="continuationSeparator" w:id="0">
    <w:p w14:paraId="6DF5104B" w14:textId="77777777" w:rsidR="00624011" w:rsidRDefault="00624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7819" w14:textId="77777777" w:rsidR="00937BF2" w:rsidRDefault="00937BF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09" w:type="dxa"/>
      <w:jc w:val="center"/>
      <w:tblLayout w:type="fixed"/>
      <w:tblLook w:val="0000" w:firstRow="0" w:lastRow="0" w:firstColumn="0" w:lastColumn="0" w:noHBand="0" w:noVBand="0"/>
    </w:tblPr>
    <w:tblGrid>
      <w:gridCol w:w="2413"/>
      <w:gridCol w:w="6048"/>
      <w:gridCol w:w="2448"/>
    </w:tblGrid>
    <w:tr w:rsidR="00AF3FD7" w14:paraId="7D7338A4" w14:textId="77777777" w:rsidTr="00251445">
      <w:trPr>
        <w:trHeight w:val="1443"/>
        <w:jc w:val="center"/>
      </w:trPr>
      <w:tc>
        <w:tcPr>
          <w:tcW w:w="2413" w:type="dxa"/>
          <w:shd w:val="clear" w:color="auto" w:fill="auto"/>
        </w:tcPr>
        <w:p w14:paraId="1B9D2041" w14:textId="7E3BDDAB" w:rsidR="00AF3FD7" w:rsidRDefault="00AF3FD7" w:rsidP="00AF3FD7">
          <w:pPr>
            <w:pStyle w:val="Intestazione"/>
            <w:snapToGrid w:val="0"/>
          </w:pPr>
          <w:r>
            <w:rPr>
              <w:noProof/>
            </w:rPr>
            <w:drawing>
              <wp:inline distT="0" distB="0" distL="0" distR="0" wp14:anchorId="0E35A7E8" wp14:editId="74D72F3B">
                <wp:extent cx="914400" cy="8636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5" t="-90" r="-85" b="-90"/>
                        <a:stretch>
                          <a:fillRect/>
                        </a:stretch>
                      </pic:blipFill>
                      <pic:spPr bwMode="auto">
                        <a:xfrm>
                          <a:off x="0" y="0"/>
                          <a:ext cx="914400" cy="863600"/>
                        </a:xfrm>
                        <a:prstGeom prst="rect">
                          <a:avLst/>
                        </a:prstGeom>
                        <a:solidFill>
                          <a:srgbClr val="FFFFFF">
                            <a:alpha val="0"/>
                          </a:srgbClr>
                        </a:solidFill>
                        <a:ln>
                          <a:noFill/>
                        </a:ln>
                      </pic:spPr>
                    </pic:pic>
                  </a:graphicData>
                </a:graphic>
              </wp:inline>
            </w:drawing>
          </w:r>
        </w:p>
      </w:tc>
      <w:tc>
        <w:tcPr>
          <w:tcW w:w="6048" w:type="dxa"/>
          <w:shd w:val="clear" w:color="auto" w:fill="auto"/>
        </w:tcPr>
        <w:p w14:paraId="75EB22C5" w14:textId="56B96720" w:rsidR="00AF3FD7" w:rsidRDefault="00AF3FD7" w:rsidP="00AF3FD7">
          <w:pPr>
            <w:tabs>
              <w:tab w:val="center" w:pos="2916"/>
              <w:tab w:val="left" w:pos="5060"/>
            </w:tabs>
            <w:snapToGrid w:val="0"/>
          </w:pPr>
          <w:r>
            <w:tab/>
          </w:r>
          <w:r>
            <w:rPr>
              <w:noProof/>
            </w:rPr>
            <w:drawing>
              <wp:inline distT="0" distB="0" distL="0" distR="0" wp14:anchorId="3B7737F6" wp14:editId="5AB7C2CF">
                <wp:extent cx="546100" cy="622300"/>
                <wp:effectExtent l="0" t="0" r="635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41" t="-37" r="-41" b="-37"/>
                        <a:stretch>
                          <a:fillRect/>
                        </a:stretch>
                      </pic:blipFill>
                      <pic:spPr bwMode="auto">
                        <a:xfrm>
                          <a:off x="0" y="0"/>
                          <a:ext cx="546100" cy="622300"/>
                        </a:xfrm>
                        <a:prstGeom prst="rect">
                          <a:avLst/>
                        </a:prstGeom>
                        <a:solidFill>
                          <a:srgbClr val="FFFFFF">
                            <a:alpha val="0"/>
                          </a:srgbClr>
                        </a:solidFill>
                        <a:ln>
                          <a:noFill/>
                        </a:ln>
                      </pic:spPr>
                    </pic:pic>
                  </a:graphicData>
                </a:graphic>
              </wp:inline>
            </w:drawing>
          </w:r>
          <w:r>
            <w:tab/>
          </w:r>
        </w:p>
        <w:p w14:paraId="58A1D281" w14:textId="77777777" w:rsidR="00AF3FD7" w:rsidRPr="00937BF2" w:rsidRDefault="00AF3FD7" w:rsidP="00AF3FD7">
          <w:pPr>
            <w:pStyle w:val="Intestazione"/>
            <w:jc w:val="center"/>
            <w:rPr>
              <w:sz w:val="24"/>
              <w:szCs w:val="24"/>
            </w:rPr>
          </w:pPr>
          <w:r w:rsidRPr="00937BF2">
            <w:rPr>
              <w:i/>
              <w:sz w:val="24"/>
              <w:szCs w:val="24"/>
            </w:rPr>
            <w:t>Ministero dell’Istruzione</w:t>
          </w:r>
        </w:p>
      </w:tc>
      <w:tc>
        <w:tcPr>
          <w:tcW w:w="2448" w:type="dxa"/>
          <w:shd w:val="clear" w:color="auto" w:fill="auto"/>
        </w:tcPr>
        <w:p w14:paraId="53159147" w14:textId="34570002" w:rsidR="00AF3FD7" w:rsidRDefault="00AF3FD7" w:rsidP="00AF3FD7">
          <w:pPr>
            <w:pStyle w:val="Intestazione"/>
            <w:snapToGrid w:val="0"/>
            <w:jc w:val="right"/>
          </w:pPr>
          <w:r>
            <w:rPr>
              <w:noProof/>
            </w:rPr>
            <w:drawing>
              <wp:inline distT="0" distB="0" distL="0" distR="0" wp14:anchorId="67AAB98C" wp14:editId="1340B471">
                <wp:extent cx="857250" cy="7683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104" t="-116" r="-104" b="-116"/>
                        <a:stretch>
                          <a:fillRect/>
                        </a:stretch>
                      </pic:blipFill>
                      <pic:spPr bwMode="auto">
                        <a:xfrm>
                          <a:off x="0" y="0"/>
                          <a:ext cx="857250" cy="768350"/>
                        </a:xfrm>
                        <a:prstGeom prst="rect">
                          <a:avLst/>
                        </a:prstGeom>
                        <a:solidFill>
                          <a:srgbClr val="FFFFFF">
                            <a:alpha val="0"/>
                          </a:srgbClr>
                        </a:solidFill>
                        <a:ln>
                          <a:noFill/>
                        </a:ln>
                      </pic:spPr>
                    </pic:pic>
                  </a:graphicData>
                </a:graphic>
              </wp:inline>
            </w:drawing>
          </w:r>
        </w:p>
      </w:tc>
    </w:tr>
    <w:tr w:rsidR="00AF3FD7" w14:paraId="7C8506D8" w14:textId="77777777" w:rsidTr="00251445">
      <w:trPr>
        <w:trHeight w:val="417"/>
        <w:jc w:val="center"/>
      </w:trPr>
      <w:tc>
        <w:tcPr>
          <w:tcW w:w="2413" w:type="dxa"/>
          <w:shd w:val="clear" w:color="auto" w:fill="auto"/>
        </w:tcPr>
        <w:p w14:paraId="4850E257" w14:textId="77777777" w:rsidR="00AF3FD7" w:rsidRDefault="00AF3FD7" w:rsidP="00AF3FD7">
          <w:pPr>
            <w:pStyle w:val="Intestazione"/>
            <w:snapToGrid w:val="0"/>
            <w:jc w:val="center"/>
          </w:pPr>
        </w:p>
      </w:tc>
      <w:tc>
        <w:tcPr>
          <w:tcW w:w="6048" w:type="dxa"/>
          <w:shd w:val="clear" w:color="auto" w:fill="auto"/>
        </w:tcPr>
        <w:p w14:paraId="6207F9B2" w14:textId="77777777" w:rsidR="00AF3FD7" w:rsidRDefault="00AF3FD7" w:rsidP="00AF3FD7">
          <w:pPr>
            <w:pStyle w:val="Titolo10"/>
            <w:spacing w:before="0"/>
          </w:pPr>
          <w:r>
            <w:rPr>
              <w:rFonts w:ascii="Cambria" w:hAnsi="Cambria" w:cs="Cambria"/>
            </w:rPr>
            <w:t>CIRCOLO DIDATTICO 6 RIMINI</w:t>
          </w:r>
        </w:p>
      </w:tc>
      <w:tc>
        <w:tcPr>
          <w:tcW w:w="2448" w:type="dxa"/>
          <w:shd w:val="clear" w:color="auto" w:fill="auto"/>
        </w:tcPr>
        <w:p w14:paraId="6703168D" w14:textId="77777777" w:rsidR="00AF3FD7" w:rsidRDefault="00AF3FD7" w:rsidP="00AF3FD7">
          <w:pPr>
            <w:pStyle w:val="Intestazione"/>
            <w:snapToGrid w:val="0"/>
            <w:jc w:val="center"/>
            <w:rPr>
              <w:rFonts w:cs="Cambria"/>
              <w:sz w:val="32"/>
              <w:szCs w:val="32"/>
            </w:rPr>
          </w:pPr>
        </w:p>
      </w:tc>
    </w:tr>
  </w:tbl>
  <w:p w14:paraId="7B244E40" w14:textId="1439F340" w:rsidR="00BF6FB8" w:rsidRPr="00AF3FD7" w:rsidRDefault="00BF6FB8" w:rsidP="00AF3FD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4E8B" w14:textId="77777777" w:rsidR="00937BF2" w:rsidRDefault="00937BF2">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1B6D" w14:textId="77777777" w:rsidR="00BF6FB8" w:rsidRDefault="00BF6FB8">
    <w:pPr>
      <w:pBdr>
        <w:top w:val="nil"/>
        <w:left w:val="nil"/>
        <w:bottom w:val="nil"/>
        <w:right w:val="nil"/>
        <w:between w:val="nil"/>
      </w:pBdr>
      <w:rPr>
        <w:color w:val="00000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2BE2" w14:textId="77777777" w:rsidR="00BF6FB8" w:rsidRDefault="00BF6FB8">
    <w:pPr>
      <w:pBdr>
        <w:top w:val="nil"/>
        <w:left w:val="nil"/>
        <w:bottom w:val="nil"/>
        <w:right w:val="nil"/>
        <w:between w:val="nil"/>
      </w:pBdr>
      <w:tabs>
        <w:tab w:val="center" w:pos="4819"/>
        <w:tab w:val="right" w:pos="9638"/>
      </w:tabs>
      <w:rPr>
        <w:color w:val="000000"/>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11A7" w14:textId="77777777" w:rsidR="00BF6FB8" w:rsidRDefault="00BF6FB8">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4CE3"/>
    <w:multiLevelType w:val="multilevel"/>
    <w:tmpl w:val="AFE6808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1" w15:restartNumberingAfterBreak="0">
    <w:nsid w:val="1DFC14C6"/>
    <w:multiLevelType w:val="multilevel"/>
    <w:tmpl w:val="1B48DF50"/>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9D22F07"/>
    <w:multiLevelType w:val="multilevel"/>
    <w:tmpl w:val="560A17D0"/>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70FD629A"/>
    <w:multiLevelType w:val="multilevel"/>
    <w:tmpl w:val="8C38DA1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55609C"/>
    <w:multiLevelType w:val="multilevel"/>
    <w:tmpl w:val="F1A8645E"/>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FB8"/>
    <w:rsid w:val="004F6286"/>
    <w:rsid w:val="00624011"/>
    <w:rsid w:val="006B3873"/>
    <w:rsid w:val="006F1A4D"/>
    <w:rsid w:val="00720B2B"/>
    <w:rsid w:val="00937BF2"/>
    <w:rsid w:val="00AF3FD7"/>
    <w:rsid w:val="00B8377A"/>
    <w:rsid w:val="00BF6FB8"/>
    <w:rsid w:val="00D55783"/>
    <w:rsid w:val="00D972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6D2E"/>
  <w15:docId w15:val="{7ED8CB75-304C-4FA7-A616-86890F16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nhideWhenUsed/>
    <w:rsid w:val="00AF3FD7"/>
    <w:pPr>
      <w:tabs>
        <w:tab w:val="center" w:pos="4819"/>
        <w:tab w:val="right" w:pos="9638"/>
      </w:tabs>
    </w:pPr>
  </w:style>
  <w:style w:type="character" w:customStyle="1" w:styleId="IntestazioneCarattere">
    <w:name w:val="Intestazione Carattere"/>
    <w:basedOn w:val="Carpredefinitoparagrafo"/>
    <w:link w:val="Intestazione"/>
    <w:rsid w:val="00AF3FD7"/>
  </w:style>
  <w:style w:type="paragraph" w:styleId="Pidipagina">
    <w:name w:val="footer"/>
    <w:basedOn w:val="Normale"/>
    <w:link w:val="PidipaginaCarattere"/>
    <w:uiPriority w:val="99"/>
    <w:unhideWhenUsed/>
    <w:rsid w:val="00AF3FD7"/>
    <w:pPr>
      <w:tabs>
        <w:tab w:val="center" w:pos="4819"/>
        <w:tab w:val="right" w:pos="9638"/>
      </w:tabs>
    </w:pPr>
  </w:style>
  <w:style w:type="character" w:customStyle="1" w:styleId="PidipaginaCarattere">
    <w:name w:val="Piè di pagina Carattere"/>
    <w:basedOn w:val="Carpredefinitoparagrafo"/>
    <w:link w:val="Pidipagina"/>
    <w:uiPriority w:val="99"/>
    <w:rsid w:val="00AF3FD7"/>
  </w:style>
  <w:style w:type="paragraph" w:customStyle="1" w:styleId="Titolo10">
    <w:name w:val="Titolo1"/>
    <w:basedOn w:val="Normale"/>
    <w:next w:val="Normale"/>
    <w:rsid w:val="00AF3FD7"/>
    <w:pPr>
      <w:suppressAutoHyphens/>
      <w:spacing w:before="240" w:after="60"/>
      <w:jc w:val="center"/>
    </w:pPr>
    <w:rPr>
      <w:rFonts w:ascii="Calibri Light" w:hAnsi="Calibri Light"/>
      <w:b/>
      <w:bCs/>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2137</Words>
  <Characters>12185</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clementi</dc:creator>
  <cp:lastModifiedBy>nicoletta maggioli</cp:lastModifiedBy>
  <cp:revision>4</cp:revision>
  <dcterms:created xsi:type="dcterms:W3CDTF">2021-10-22T21:48:00Z</dcterms:created>
  <dcterms:modified xsi:type="dcterms:W3CDTF">2021-10-22T21:52:00Z</dcterms:modified>
</cp:coreProperties>
</file>