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51E9BB62"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8C268C">
        <w:rPr>
          <w:rFonts w:ascii="Garamond" w:eastAsia="Garamond" w:hAnsi="Garamond" w:cs="Garamond"/>
          <w:color w:val="000000"/>
          <w:sz w:val="32"/>
          <w:szCs w:val="32"/>
        </w:rPr>
        <w:t>Capriola</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Default="00D00434">
      <w:pPr>
        <w:pBdr>
          <w:top w:val="nil"/>
          <w:left w:val="nil"/>
          <w:bottom w:val="nil"/>
          <w:right w:val="nil"/>
          <w:between w:val="nil"/>
        </w:pBdr>
        <w:jc w:val="both"/>
        <w:rPr>
          <w:rFonts w:ascii="Garamond" w:eastAsia="Garamond" w:hAnsi="Garamond" w:cs="Garamond"/>
          <w:color w:val="000000"/>
          <w:sz w:val="24"/>
          <w:szCs w:val="24"/>
        </w:rPr>
      </w:pPr>
    </w:p>
    <w:p w14:paraId="43A44F69" w14:textId="77777777" w:rsidR="00970A02" w:rsidRPr="00970A02" w:rsidRDefault="00970A02" w:rsidP="00970A02">
      <w:pPr>
        <w:spacing w:line="276" w:lineRule="auto"/>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 xml:space="preserve">La scuola dell’infanzia la Capriola ha una lunga tradizione pedagogica di attività a sezioni aperte per la realizzazione di progetti comuni. </w:t>
      </w:r>
    </w:p>
    <w:p w14:paraId="11874D68" w14:textId="77777777" w:rsidR="00970A02" w:rsidRPr="00970A02" w:rsidRDefault="00970A02" w:rsidP="00970A02">
      <w:pPr>
        <w:spacing w:line="276" w:lineRule="auto"/>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ab/>
        <w:t>Inoltre vengono attuati laboratori specifici per le diverse età dei bambini frequentanti, ad esempio, il laboratorio di psicomotricità legato al benessere psicofisico per i tre anni, il laboratorio di narrativa per i quattro anni centrato sull’educazione all’ascolto e alla comprensione verbale, il laboratorio di Coding che mira a sviluppare le capacità logico-progettuali per i cinque anni.</w:t>
      </w:r>
    </w:p>
    <w:p w14:paraId="0EB15598" w14:textId="77777777" w:rsidR="00970A02" w:rsidRPr="00970A02" w:rsidRDefault="00970A02" w:rsidP="00970A02">
      <w:pPr>
        <w:spacing w:line="276" w:lineRule="auto"/>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ab/>
        <w:t>Un’ ulteriore caratteristica che ci accomuna alle altre scuole dell’infanzia del 6° circolo è quella del vivere esperienze all’aria aperta utilizzando e valorizzando gli spazi esterni della scuola.</w:t>
      </w:r>
    </w:p>
    <w:p w14:paraId="442D4E48" w14:textId="77777777" w:rsidR="00970A02" w:rsidRPr="00970A02" w:rsidRDefault="00970A02" w:rsidP="00970A02">
      <w:pPr>
        <w:spacing w:line="276" w:lineRule="auto"/>
        <w:jc w:val="both"/>
        <w:rPr>
          <w:rFonts w:ascii="Garamond" w:eastAsia="Garamond" w:hAnsi="Garamond" w:cs="Garamond"/>
          <w:color w:val="000000"/>
          <w:sz w:val="24"/>
          <w:szCs w:val="24"/>
        </w:rPr>
      </w:pPr>
    </w:p>
    <w:p w14:paraId="1921047D" w14:textId="686F0405" w:rsidR="00970A02" w:rsidRDefault="00970A02" w:rsidP="00970A02">
      <w:pPr>
        <w:spacing w:line="276" w:lineRule="auto"/>
        <w:jc w:val="center"/>
        <w:rPr>
          <w:rFonts w:ascii="Garamond" w:eastAsia="Garamond" w:hAnsi="Garamond" w:cs="Garamond"/>
          <w:b/>
          <w:bCs/>
          <w:color w:val="000000"/>
          <w:sz w:val="24"/>
          <w:szCs w:val="24"/>
        </w:rPr>
      </w:pPr>
      <w:r w:rsidRPr="00970A02">
        <w:rPr>
          <w:rFonts w:ascii="Garamond" w:eastAsia="Garamond" w:hAnsi="Garamond" w:cs="Garamond"/>
          <w:b/>
          <w:bCs/>
          <w:color w:val="000000"/>
          <w:sz w:val="24"/>
          <w:szCs w:val="24"/>
        </w:rPr>
        <w:t>I DOCENTI della scuola si impegnano a:</w:t>
      </w:r>
    </w:p>
    <w:p w14:paraId="05FA2EDA" w14:textId="77777777" w:rsidR="00970A02" w:rsidRPr="00970A02" w:rsidRDefault="00970A02" w:rsidP="00970A02">
      <w:pPr>
        <w:spacing w:line="276" w:lineRule="auto"/>
        <w:jc w:val="center"/>
        <w:rPr>
          <w:rFonts w:ascii="Garamond" w:eastAsia="Garamond" w:hAnsi="Garamond" w:cs="Garamond"/>
          <w:b/>
          <w:bCs/>
          <w:color w:val="000000"/>
          <w:sz w:val="16"/>
          <w:szCs w:val="16"/>
        </w:rPr>
      </w:pPr>
    </w:p>
    <w:p w14:paraId="22B5EB34"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Accogliere ogni alunno rispettando e valorizzando ogni identità personale.</w:t>
      </w:r>
    </w:p>
    <w:p w14:paraId="380D01C8"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Costruire percorsi in cui i bambini e le bambine siano stimolati e sostenuti nel raggiungimento progressivo della propria autonomia, affinché possano fare scelte, confrontarsi e costruire opinioni.</w:t>
      </w:r>
    </w:p>
    <w:p w14:paraId="660A31F7"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Favorire il clima di fiducia necessario al benessere psico-fisico dei bambini e all’apprendimento tenendo conto delle inclinazioni e delle attitudini individuali.</w:t>
      </w:r>
    </w:p>
    <w:p w14:paraId="302BC88B"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Attuare interventi adeguati nei riguardi delle diversità per fare in modo che non diventino disuguaglianze, promuovere l’apprendimento cooperativo</w:t>
      </w:r>
    </w:p>
    <w:p w14:paraId="1AB940FC"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Promuovere atteggiamenti e comportamenti che educhino alla cittadinanza attiva.</w:t>
      </w:r>
    </w:p>
    <w:p w14:paraId="2810A0D2"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Valorizzare la famiglia come risorsa, offrendo occasioni in cui condividere modalità comuni d’intervento educativo e mostrando disponibilità ad accogliere richieste e segnalazioni di criticità legate all’esperienza scolastica.</w:t>
      </w:r>
    </w:p>
    <w:p w14:paraId="20F66E29"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Offrire un modello educativo coerente con le regole e le finalità della scuola.</w:t>
      </w:r>
    </w:p>
    <w:p w14:paraId="28ECD484"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Tenere informate le famiglie sull’andamento scolastico dei bambini.</w:t>
      </w:r>
    </w:p>
    <w:p w14:paraId="20A19995"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Attuare interventi adeguati nei riguardi delle diversità per fare in modo che non diventino disuguaglianze</w:t>
      </w:r>
    </w:p>
    <w:p w14:paraId="728DA37F"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Realizzare momenti finalizzati alla condivisione laboratoriale e ricreativa con le famiglie</w:t>
      </w:r>
    </w:p>
    <w:p w14:paraId="3EC62C15" w14:textId="77777777" w:rsidR="00970A02" w:rsidRPr="00970A02" w:rsidRDefault="00970A02" w:rsidP="00970A02">
      <w:pPr>
        <w:pStyle w:val="NormaleWeb"/>
        <w:numPr>
          <w:ilvl w:val="0"/>
          <w:numId w:val="12"/>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Essere disponibili a colloqui straordinari, al di fuori di quelli stabiliti, in caso di emergenza e di particolari esigenze delle famiglie.</w:t>
      </w:r>
    </w:p>
    <w:p w14:paraId="5395FFAA" w14:textId="77777777" w:rsidR="00970A02" w:rsidRPr="00970A02" w:rsidRDefault="00970A02" w:rsidP="00970A02">
      <w:pPr>
        <w:pStyle w:val="NormaleWeb"/>
        <w:spacing w:before="0" w:beforeAutospacing="0" w:after="0" w:afterAutospacing="0" w:line="276" w:lineRule="auto"/>
        <w:ind w:left="720"/>
        <w:jc w:val="both"/>
        <w:rPr>
          <w:rFonts w:ascii="Garamond" w:eastAsia="Garamond" w:hAnsi="Garamond" w:cs="Garamond"/>
          <w:color w:val="000000"/>
        </w:rPr>
      </w:pPr>
    </w:p>
    <w:p w14:paraId="3C7DF506" w14:textId="1AF781D8" w:rsidR="00970A02" w:rsidRDefault="00970A02" w:rsidP="00970A02">
      <w:pPr>
        <w:spacing w:line="276" w:lineRule="auto"/>
        <w:jc w:val="center"/>
        <w:rPr>
          <w:rFonts w:ascii="Garamond" w:eastAsia="Garamond" w:hAnsi="Garamond" w:cs="Garamond"/>
          <w:b/>
          <w:bCs/>
          <w:color w:val="000000"/>
          <w:sz w:val="24"/>
          <w:szCs w:val="24"/>
        </w:rPr>
      </w:pPr>
      <w:r w:rsidRPr="00970A02">
        <w:rPr>
          <w:rFonts w:ascii="Garamond" w:eastAsia="Garamond" w:hAnsi="Garamond" w:cs="Garamond"/>
          <w:b/>
          <w:bCs/>
          <w:color w:val="000000"/>
          <w:sz w:val="24"/>
          <w:szCs w:val="24"/>
        </w:rPr>
        <w:t>I BAMBINI e le BAMBINE si impegnano a:</w:t>
      </w:r>
    </w:p>
    <w:p w14:paraId="243D068D" w14:textId="77777777" w:rsidR="00970A02" w:rsidRPr="00970A02" w:rsidRDefault="00970A02" w:rsidP="00970A02">
      <w:pPr>
        <w:spacing w:line="276" w:lineRule="auto"/>
        <w:jc w:val="center"/>
        <w:rPr>
          <w:rFonts w:ascii="Garamond" w:eastAsia="Garamond" w:hAnsi="Garamond" w:cs="Garamond"/>
          <w:b/>
          <w:bCs/>
          <w:color w:val="000000"/>
          <w:sz w:val="16"/>
          <w:szCs w:val="16"/>
        </w:rPr>
      </w:pPr>
    </w:p>
    <w:p w14:paraId="472DBFF8"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Stare bene con i propri compagni, gli insegnanti e tutto il personale della scuola, cercando di rispettare tutti, giocare con tutti, non farsi male, gestire bene eventuali litigi parlando.</w:t>
      </w:r>
    </w:p>
    <w:p w14:paraId="412A704D"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Usare parole cortesi per salutare, chiedere e ringraziare.</w:t>
      </w:r>
    </w:p>
    <w:p w14:paraId="14230055"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Rispettare gli ambienti comuni, gli arredi e gli strumenti messi a disposizione.</w:t>
      </w:r>
    </w:p>
    <w:p w14:paraId="1DD085DD"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Portare a termine le consegne e gli incarichi con responsabilità e cura.</w:t>
      </w:r>
    </w:p>
    <w:p w14:paraId="63AC1F9D"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 xml:space="preserve">Divertirsi e giocare insieme. </w:t>
      </w:r>
    </w:p>
    <w:p w14:paraId="5D45A9F1" w14:textId="77777777" w:rsidR="00970A02" w:rsidRPr="00970A02" w:rsidRDefault="00970A02" w:rsidP="00970A02">
      <w:pPr>
        <w:pStyle w:val="NormaleWeb"/>
        <w:spacing w:before="0" w:beforeAutospacing="0" w:after="0" w:afterAutospacing="0" w:line="276" w:lineRule="auto"/>
        <w:ind w:left="720"/>
        <w:jc w:val="both"/>
        <w:rPr>
          <w:rFonts w:ascii="Garamond" w:eastAsia="Garamond" w:hAnsi="Garamond" w:cs="Garamond"/>
          <w:color w:val="000000"/>
        </w:rPr>
      </w:pPr>
    </w:p>
    <w:p w14:paraId="54956F92" w14:textId="3E291D2B" w:rsidR="00970A02" w:rsidRDefault="00970A02" w:rsidP="00970A02">
      <w:pPr>
        <w:pStyle w:val="NormaleWeb"/>
        <w:spacing w:before="0" w:beforeAutospacing="0" w:after="0" w:afterAutospacing="0" w:line="276" w:lineRule="auto"/>
        <w:jc w:val="center"/>
        <w:rPr>
          <w:rFonts w:ascii="Garamond" w:eastAsia="Garamond" w:hAnsi="Garamond" w:cs="Garamond"/>
          <w:b/>
          <w:bCs/>
          <w:color w:val="000000"/>
        </w:rPr>
      </w:pPr>
      <w:r w:rsidRPr="00970A02">
        <w:rPr>
          <w:rFonts w:ascii="Garamond" w:eastAsia="Garamond" w:hAnsi="Garamond" w:cs="Garamond"/>
          <w:b/>
          <w:bCs/>
          <w:color w:val="000000"/>
        </w:rPr>
        <w:t>I GENITORI si impegnano a:</w:t>
      </w:r>
    </w:p>
    <w:p w14:paraId="4A50C0E7" w14:textId="77777777" w:rsidR="00970A02" w:rsidRPr="00970A02" w:rsidRDefault="00970A02" w:rsidP="00970A02">
      <w:pPr>
        <w:pStyle w:val="NormaleWeb"/>
        <w:spacing w:before="0" w:beforeAutospacing="0" w:after="0" w:afterAutospacing="0" w:line="276" w:lineRule="auto"/>
        <w:jc w:val="center"/>
        <w:rPr>
          <w:rFonts w:ascii="Garamond" w:eastAsia="Garamond" w:hAnsi="Garamond" w:cs="Garamond"/>
          <w:b/>
          <w:bCs/>
          <w:color w:val="000000"/>
          <w:sz w:val="16"/>
          <w:szCs w:val="16"/>
        </w:rPr>
      </w:pPr>
    </w:p>
    <w:p w14:paraId="03E618E6"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D55CF67"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Creare con gli insegnanti un'alleanza educativa che sia in grado di valorizzare il ruolo e la figura dei docenti di fronte ai figli, attraverso una comunicazione rispettosa, edificante, trasparente e diretta;</w:t>
      </w:r>
    </w:p>
    <w:p w14:paraId="50025D76"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05C856CE"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Garantire una partecipazione attiva e costante alla vita scolastica in generale e a tutti gli eventi proposti, educativi, informativi e ricreativi;</w:t>
      </w:r>
    </w:p>
    <w:p w14:paraId="71B6D5A1"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Costruire con gli altri genitori una relazione aperta e corretta, orientata allo sviluppo di un ambiente collaborativo, partecipativo e armonico, che favorisca la risoluzione costruttiva di eventuali criticità;</w:t>
      </w:r>
    </w:p>
    <w:p w14:paraId="0E2E758E"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Aiutare i figli a capire l'importanza del rispetto:</w:t>
      </w:r>
    </w:p>
    <w:p w14:paraId="27608A00" w14:textId="77777777" w:rsidR="00970A02" w:rsidRPr="00970A02" w:rsidRDefault="00970A02" w:rsidP="00970A02">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Delle regole della collettività e del convivere</w:t>
      </w:r>
    </w:p>
    <w:p w14:paraId="3D9AEB6E" w14:textId="77777777" w:rsidR="00970A02" w:rsidRPr="00970A02" w:rsidRDefault="00970A02" w:rsidP="00970A02">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 xml:space="preserve">Degli spazi comuni e non, degli strumenti </w:t>
      </w:r>
    </w:p>
    <w:p w14:paraId="7B46B519" w14:textId="77777777" w:rsidR="00970A02" w:rsidRPr="00970A02" w:rsidRDefault="00970A02" w:rsidP="00970A02">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Dei materiali propri e altrui</w:t>
      </w:r>
    </w:p>
    <w:p w14:paraId="629E6DA0" w14:textId="77777777" w:rsidR="00970A02" w:rsidRPr="00970A02" w:rsidRDefault="00970A02" w:rsidP="00970A02">
      <w:pPr>
        <w:pStyle w:val="NormaleWeb"/>
        <w:numPr>
          <w:ilvl w:val="2"/>
          <w:numId w:val="13"/>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Degli orari e delle modalità di ingresso e di uscita</w:t>
      </w:r>
    </w:p>
    <w:p w14:paraId="72E0828A" w14:textId="77777777" w:rsidR="00970A02" w:rsidRPr="00970A02" w:rsidRDefault="00970A02" w:rsidP="00970A02">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970A02">
        <w:rPr>
          <w:rFonts w:ascii="Garamond" w:eastAsia="Garamond" w:hAnsi="Garamond" w:cs="Garamond"/>
          <w:color w:val="000000"/>
        </w:rPr>
        <w:t>Aiutare i figli a preparare e curare il corredo scolastico astenendosi dal portare a scuola, durante gli orari di lezione, materiale didattico dimenticato a casa quando non espressamente richiesto.</w:t>
      </w:r>
    </w:p>
    <w:p w14:paraId="29FCEC28" w14:textId="77777777" w:rsidR="00970A02" w:rsidRPr="00970A02" w:rsidRDefault="00970A02" w:rsidP="00970A02">
      <w:pPr>
        <w:pStyle w:val="NormaleWeb"/>
        <w:numPr>
          <w:ilvl w:val="0"/>
          <w:numId w:val="14"/>
        </w:numPr>
        <w:spacing w:before="0" w:beforeAutospacing="0" w:after="0" w:afterAutospacing="0" w:line="276" w:lineRule="auto"/>
        <w:ind w:left="709"/>
        <w:jc w:val="both"/>
        <w:rPr>
          <w:rFonts w:ascii="Garamond" w:eastAsia="Garamond" w:hAnsi="Garamond" w:cs="Garamond"/>
          <w:color w:val="000000"/>
        </w:rPr>
      </w:pPr>
      <w:r w:rsidRPr="00970A02">
        <w:rPr>
          <w:rFonts w:ascii="Garamond" w:eastAsia="Garamond" w:hAnsi="Garamond" w:cs="Garamond"/>
          <w:color w:val="000000"/>
        </w:rPr>
        <w:t>Astenersi dall’accedere alla scuola dopo l’orario delle lezioni per ritirare materiale scolastico dimenticato.</w:t>
      </w:r>
    </w:p>
    <w:p w14:paraId="66FC9677" w14:textId="77777777" w:rsidR="00970A02" w:rsidRPr="00970A02" w:rsidRDefault="00970A02" w:rsidP="00970A02">
      <w:pPr>
        <w:pStyle w:val="Paragrafoelenco"/>
        <w:numPr>
          <w:ilvl w:val="0"/>
          <w:numId w:val="14"/>
        </w:numPr>
        <w:spacing w:line="276" w:lineRule="auto"/>
        <w:ind w:left="567"/>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 xml:space="preserve">Condividere una partecipazione attiva e costante della vita scolastica, le proposte educative, informative e ricreative, la scelta dell’uso degli spazi esterni alla scuola come aula didattica decentrata, fornendo indumenti adeguati </w:t>
      </w:r>
      <w:proofErr w:type="gramStart"/>
      <w:r w:rsidRPr="00970A02">
        <w:rPr>
          <w:rFonts w:ascii="Garamond" w:eastAsia="Garamond" w:hAnsi="Garamond" w:cs="Garamond"/>
          <w:color w:val="000000"/>
          <w:sz w:val="24"/>
          <w:szCs w:val="24"/>
        </w:rPr>
        <w:t>per lo</w:t>
      </w:r>
      <w:proofErr w:type="gramEnd"/>
      <w:r w:rsidRPr="00970A02">
        <w:rPr>
          <w:rFonts w:ascii="Garamond" w:eastAsia="Garamond" w:hAnsi="Garamond" w:cs="Garamond"/>
          <w:color w:val="000000"/>
          <w:sz w:val="24"/>
          <w:szCs w:val="24"/>
        </w:rPr>
        <w:t xml:space="preserve"> svolgimento delle attività, esempio: stivali di gomma, cambi stagionali ecc.</w:t>
      </w:r>
    </w:p>
    <w:p w14:paraId="03254E91" w14:textId="77777777" w:rsidR="00970A02" w:rsidRPr="00970A02" w:rsidRDefault="00970A02" w:rsidP="00970A02">
      <w:pPr>
        <w:pStyle w:val="Paragrafoelenco"/>
        <w:numPr>
          <w:ilvl w:val="0"/>
          <w:numId w:val="14"/>
        </w:numPr>
        <w:spacing w:line="276" w:lineRule="auto"/>
        <w:ind w:left="567"/>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Accettare, valorizzare e sostenere l’altro al di fuori di sé</w:t>
      </w:r>
    </w:p>
    <w:p w14:paraId="4943C367" w14:textId="77777777" w:rsidR="00970A02" w:rsidRPr="00970A02" w:rsidRDefault="00970A02" w:rsidP="00970A02">
      <w:pPr>
        <w:pStyle w:val="Paragrafoelenco"/>
        <w:numPr>
          <w:ilvl w:val="0"/>
          <w:numId w:val="14"/>
        </w:numPr>
        <w:spacing w:line="276" w:lineRule="auto"/>
        <w:ind w:left="567"/>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Rispettare gli orari di entrata e di uscita e non sostare negli ambienti scolastici interni ed esterni dopo la chiusura dell’attività</w:t>
      </w:r>
    </w:p>
    <w:p w14:paraId="47AC1F23" w14:textId="77777777" w:rsidR="00970A02" w:rsidRPr="00970A02" w:rsidRDefault="00970A02" w:rsidP="00970A02">
      <w:pPr>
        <w:pStyle w:val="Paragrafoelenco"/>
        <w:numPr>
          <w:ilvl w:val="0"/>
          <w:numId w:val="14"/>
        </w:numPr>
        <w:spacing w:line="276" w:lineRule="auto"/>
        <w:ind w:left="567"/>
        <w:jc w:val="both"/>
        <w:rPr>
          <w:rFonts w:ascii="Garamond" w:eastAsia="Garamond" w:hAnsi="Garamond" w:cs="Garamond"/>
          <w:color w:val="000000"/>
          <w:sz w:val="24"/>
          <w:szCs w:val="24"/>
        </w:rPr>
      </w:pPr>
      <w:r w:rsidRPr="00970A02">
        <w:rPr>
          <w:rFonts w:ascii="Garamond" w:eastAsia="Garamond" w:hAnsi="Garamond" w:cs="Garamond"/>
          <w:color w:val="000000"/>
          <w:sz w:val="24"/>
          <w:szCs w:val="24"/>
        </w:rPr>
        <w:t>Riconoscere e rispettare il ruolo dei collaboratori scolastici</w:t>
      </w:r>
    </w:p>
    <w:p w14:paraId="31334E98" w14:textId="77777777" w:rsidR="00970A02" w:rsidRPr="00970A02" w:rsidRDefault="00970A02" w:rsidP="00970A02">
      <w:pPr>
        <w:pStyle w:val="Paragrafoelenco"/>
        <w:spacing w:line="276" w:lineRule="auto"/>
        <w:ind w:left="567"/>
        <w:jc w:val="both"/>
        <w:rPr>
          <w:rFonts w:ascii="Garamond" w:eastAsia="Garamond" w:hAnsi="Garamond" w:cs="Garamond"/>
          <w:color w:val="000000"/>
          <w:sz w:val="24"/>
          <w:szCs w:val="24"/>
        </w:rPr>
      </w:pPr>
    </w:p>
    <w:p w14:paraId="185ADEA2" w14:textId="474D579D" w:rsidR="00970A02" w:rsidRDefault="00970A02" w:rsidP="00970A02">
      <w:pPr>
        <w:pStyle w:val="NormaleWeb"/>
        <w:spacing w:before="0" w:beforeAutospacing="0" w:after="0" w:afterAutospacing="0" w:line="276" w:lineRule="auto"/>
        <w:jc w:val="center"/>
        <w:rPr>
          <w:rFonts w:ascii="Garamond" w:eastAsia="Garamond" w:hAnsi="Garamond" w:cs="Garamond"/>
          <w:b/>
          <w:bCs/>
          <w:color w:val="000000"/>
        </w:rPr>
      </w:pPr>
      <w:r w:rsidRPr="00970A02">
        <w:rPr>
          <w:rFonts w:ascii="Garamond" w:eastAsia="Garamond" w:hAnsi="Garamond" w:cs="Garamond"/>
          <w:b/>
          <w:bCs/>
          <w:color w:val="000000"/>
        </w:rPr>
        <w:t>IL PERSONALE ATA si impegna a:</w:t>
      </w:r>
    </w:p>
    <w:p w14:paraId="7D26FCFF" w14:textId="77777777" w:rsidR="00970A02" w:rsidRPr="00970A02" w:rsidRDefault="00970A02" w:rsidP="00970A02">
      <w:pPr>
        <w:pStyle w:val="NormaleWeb"/>
        <w:spacing w:before="0" w:beforeAutospacing="0" w:after="0" w:afterAutospacing="0" w:line="276" w:lineRule="auto"/>
        <w:jc w:val="center"/>
        <w:rPr>
          <w:rFonts w:ascii="Garamond" w:eastAsia="Garamond" w:hAnsi="Garamond" w:cs="Garamond"/>
          <w:b/>
          <w:bCs/>
          <w:color w:val="000000"/>
          <w:sz w:val="16"/>
          <w:szCs w:val="16"/>
        </w:rPr>
      </w:pPr>
    </w:p>
    <w:p w14:paraId="711BB647"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Collaborare con i docenti e i genitori nel processo formativo ed educativo degli alunni</w:t>
      </w:r>
    </w:p>
    <w:p w14:paraId="4F2CC24B"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Accogliere e sorvegliare gli alunni nei periodi antecedenti e successivi all’orario delle attività scolastiche, o qualora il personale docente dovesse allontanarsi dall'aula</w:t>
      </w:r>
    </w:p>
    <w:p w14:paraId="0326A4DF"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Curare la pulizia di aule, arredi e spazi scolastici</w:t>
      </w:r>
    </w:p>
    <w:p w14:paraId="7C8FA885" w14:textId="77777777" w:rsidR="00970A02" w:rsidRPr="00970A02" w:rsidRDefault="00970A02" w:rsidP="00970A02">
      <w:pPr>
        <w:pStyle w:val="NormaleWeb"/>
        <w:numPr>
          <w:ilvl w:val="0"/>
          <w:numId w:val="11"/>
        </w:numPr>
        <w:spacing w:before="0" w:beforeAutospacing="0" w:after="0" w:afterAutospacing="0" w:line="276" w:lineRule="auto"/>
        <w:jc w:val="both"/>
        <w:rPr>
          <w:rFonts w:ascii="Garamond" w:eastAsia="Garamond" w:hAnsi="Garamond" w:cs="Garamond"/>
          <w:color w:val="000000"/>
        </w:rPr>
      </w:pPr>
      <w:r w:rsidRPr="00970A02">
        <w:rPr>
          <w:rFonts w:ascii="Garamond" w:eastAsia="Garamond" w:hAnsi="Garamond" w:cs="Garamond"/>
          <w:color w:val="000000"/>
        </w:rPr>
        <w:t>Controllare che all’interno della scuola non circolino persone non autorizzate</w:t>
      </w:r>
    </w:p>
    <w:p w14:paraId="2E40E849" w14:textId="77777777" w:rsidR="00970A02" w:rsidRPr="00970A02" w:rsidRDefault="00970A02" w:rsidP="00970A02">
      <w:pPr>
        <w:pStyle w:val="NormaleWeb"/>
        <w:spacing w:before="0" w:beforeAutospacing="0" w:after="160" w:afterAutospacing="0" w:line="276" w:lineRule="auto"/>
        <w:jc w:val="both"/>
        <w:rPr>
          <w:rFonts w:ascii="Garamond" w:eastAsia="Garamond" w:hAnsi="Garamond" w:cs="Garamond"/>
          <w:b/>
          <w:bCs/>
          <w:color w:val="000000"/>
        </w:rPr>
      </w:pPr>
    </w:p>
    <w:p w14:paraId="0B1C0D91" w14:textId="1E4106E3" w:rsidR="00970A02" w:rsidRDefault="00970A02" w:rsidP="00970A02">
      <w:pPr>
        <w:pStyle w:val="NormaleWeb"/>
        <w:spacing w:before="0" w:beforeAutospacing="0" w:after="240" w:afterAutospacing="0" w:line="276" w:lineRule="auto"/>
        <w:jc w:val="center"/>
        <w:rPr>
          <w:rFonts w:ascii="Garamond" w:eastAsia="Garamond" w:hAnsi="Garamond" w:cs="Garamond"/>
          <w:b/>
          <w:bCs/>
          <w:color w:val="000000"/>
        </w:rPr>
      </w:pPr>
      <w:r w:rsidRPr="00970A02">
        <w:rPr>
          <w:rFonts w:ascii="Garamond" w:eastAsia="Garamond" w:hAnsi="Garamond" w:cs="Garamond"/>
          <w:b/>
          <w:bCs/>
          <w:color w:val="000000"/>
        </w:rPr>
        <w:t xml:space="preserve">LA SEZIONE </w:t>
      </w:r>
      <w:r w:rsidR="009E73A5">
        <w:rPr>
          <w:rFonts w:ascii="Garamond" w:eastAsia="Garamond" w:hAnsi="Garamond" w:cs="Garamond"/>
          <w:b/>
          <w:bCs/>
          <w:color w:val="000000"/>
        </w:rPr>
        <w:t>Gialla</w:t>
      </w:r>
      <w:r w:rsidRPr="00970A02">
        <w:rPr>
          <w:rFonts w:ascii="Garamond" w:eastAsia="Garamond" w:hAnsi="Garamond" w:cs="Garamond"/>
          <w:b/>
          <w:bCs/>
          <w:color w:val="000000"/>
        </w:rPr>
        <w:t xml:space="preserve"> si impegna a:</w:t>
      </w:r>
    </w:p>
    <w:tbl>
      <w:tblPr>
        <w:tblStyle w:val="Grigliatabella"/>
        <w:tblW w:w="0" w:type="auto"/>
        <w:tblLook w:val="04A0" w:firstRow="1" w:lastRow="0" w:firstColumn="1" w:lastColumn="0" w:noHBand="0" w:noVBand="1"/>
      </w:tblPr>
      <w:tblGrid>
        <w:gridCol w:w="10196"/>
      </w:tblGrid>
      <w:tr w:rsidR="00970A02" w14:paraId="4B40EDB1" w14:textId="77777777" w:rsidTr="00970A02">
        <w:tc>
          <w:tcPr>
            <w:tcW w:w="10196" w:type="dxa"/>
          </w:tcPr>
          <w:p w14:paraId="59D7AA19" w14:textId="77777777" w:rsidR="009E73A5" w:rsidRDefault="009E73A5" w:rsidP="009E73A5">
            <w:pPr>
              <w:pStyle w:val="Paragrafoelenco"/>
              <w:rPr>
                <w:rFonts w:ascii="Garamond" w:eastAsia="Garamond" w:hAnsi="Garamond" w:cs="Garamond"/>
                <w:color w:val="000000"/>
                <w:sz w:val="24"/>
                <w:szCs w:val="24"/>
              </w:rPr>
            </w:pPr>
          </w:p>
          <w:p w14:paraId="79A625C7" w14:textId="78EA915E" w:rsidR="009E73A5" w:rsidRDefault="009E73A5" w:rsidP="009E73A5">
            <w:pPr>
              <w:pStyle w:val="Paragrafoelenco"/>
              <w:numPr>
                <w:ilvl w:val="0"/>
                <w:numId w:val="17"/>
              </w:numPr>
              <w:ind w:left="741"/>
              <w:rPr>
                <w:rFonts w:ascii="Garamond" w:eastAsia="Garamond" w:hAnsi="Garamond" w:cs="Garamond"/>
                <w:color w:val="000000"/>
                <w:sz w:val="24"/>
                <w:szCs w:val="24"/>
              </w:rPr>
            </w:pPr>
            <w:r>
              <w:rPr>
                <w:rFonts w:ascii="Garamond" w:eastAsia="Garamond" w:hAnsi="Garamond" w:cs="Garamond"/>
                <w:color w:val="000000"/>
                <w:sz w:val="24"/>
                <w:szCs w:val="24"/>
              </w:rPr>
              <w:t xml:space="preserve">Rispettare i materiali e strutture messe a disposizione dalla scuola </w:t>
            </w:r>
          </w:p>
          <w:p w14:paraId="76043435" w14:textId="77777777" w:rsidR="009E73A5" w:rsidRDefault="009E73A5" w:rsidP="009E73A5">
            <w:pPr>
              <w:pStyle w:val="Paragrafoelenco"/>
              <w:numPr>
                <w:ilvl w:val="0"/>
                <w:numId w:val="15"/>
              </w:numPr>
              <w:rPr>
                <w:rFonts w:ascii="Garamond" w:eastAsia="Garamond" w:hAnsi="Garamond" w:cs="Garamond"/>
                <w:color w:val="000000"/>
                <w:sz w:val="24"/>
                <w:szCs w:val="24"/>
              </w:rPr>
            </w:pPr>
            <w:r>
              <w:rPr>
                <w:rFonts w:ascii="Garamond" w:eastAsia="Garamond" w:hAnsi="Garamond" w:cs="Garamond"/>
                <w:color w:val="000000"/>
                <w:sz w:val="24"/>
                <w:szCs w:val="24"/>
              </w:rPr>
              <w:t>Imparare a comportarsi e usare linguaggi corretti nei confronti degli amici, delle insegnanti e del personale della scuola</w:t>
            </w:r>
          </w:p>
          <w:p w14:paraId="1A53CB45" w14:textId="77777777" w:rsidR="009E73A5" w:rsidRDefault="009E73A5" w:rsidP="009E73A5">
            <w:pPr>
              <w:pStyle w:val="Paragrafoelenco"/>
              <w:numPr>
                <w:ilvl w:val="0"/>
                <w:numId w:val="15"/>
              </w:numPr>
              <w:rPr>
                <w:rFonts w:ascii="Garamond" w:eastAsia="Garamond" w:hAnsi="Garamond" w:cs="Garamond"/>
                <w:color w:val="000000"/>
                <w:sz w:val="24"/>
                <w:szCs w:val="24"/>
              </w:rPr>
            </w:pPr>
            <w:r>
              <w:rPr>
                <w:rFonts w:ascii="Garamond" w:eastAsia="Garamond" w:hAnsi="Garamond" w:cs="Garamond"/>
                <w:color w:val="000000"/>
                <w:sz w:val="24"/>
                <w:szCs w:val="24"/>
              </w:rPr>
              <w:t xml:space="preserve">Partecipare a tutte le attività proposte </w:t>
            </w:r>
          </w:p>
          <w:p w14:paraId="1BA9CCD7" w14:textId="77777777" w:rsidR="009E73A5" w:rsidRDefault="009E73A5" w:rsidP="009E73A5">
            <w:pPr>
              <w:pStyle w:val="Paragrafoelenco"/>
              <w:numPr>
                <w:ilvl w:val="0"/>
                <w:numId w:val="15"/>
              </w:numPr>
              <w:rPr>
                <w:rFonts w:ascii="Garamond" w:eastAsia="Garamond" w:hAnsi="Garamond" w:cs="Garamond"/>
                <w:color w:val="000000"/>
                <w:sz w:val="24"/>
                <w:szCs w:val="24"/>
              </w:rPr>
            </w:pPr>
            <w:r>
              <w:rPr>
                <w:rFonts w:ascii="Garamond" w:eastAsia="Garamond" w:hAnsi="Garamond" w:cs="Garamond"/>
                <w:color w:val="000000"/>
                <w:sz w:val="24"/>
                <w:szCs w:val="24"/>
              </w:rPr>
              <w:t>Imparare a non sprecare cibo</w:t>
            </w:r>
          </w:p>
          <w:p w14:paraId="5C24257A" w14:textId="441EEB57" w:rsidR="009E73A5" w:rsidRDefault="009E73A5" w:rsidP="009E73A5">
            <w:pPr>
              <w:pStyle w:val="Paragrafoelenco"/>
              <w:numPr>
                <w:ilvl w:val="0"/>
                <w:numId w:val="15"/>
              </w:numPr>
              <w:rPr>
                <w:rFonts w:ascii="Garamond" w:eastAsia="Garamond" w:hAnsi="Garamond" w:cs="Garamond"/>
                <w:color w:val="000000"/>
                <w:sz w:val="24"/>
                <w:szCs w:val="24"/>
              </w:rPr>
            </w:pPr>
            <w:r>
              <w:rPr>
                <w:rFonts w:ascii="Garamond" w:eastAsia="Garamond" w:hAnsi="Garamond" w:cs="Garamond"/>
                <w:color w:val="000000"/>
                <w:sz w:val="24"/>
                <w:szCs w:val="24"/>
              </w:rPr>
              <w:t>Rispettare l’ambiente e la salvaguardia del nostro giardino</w:t>
            </w:r>
          </w:p>
          <w:p w14:paraId="51CE7851" w14:textId="77777777" w:rsidR="00970A02" w:rsidRDefault="009E73A5" w:rsidP="009E73A5">
            <w:pPr>
              <w:pStyle w:val="Paragrafoelenco"/>
              <w:numPr>
                <w:ilvl w:val="0"/>
                <w:numId w:val="15"/>
              </w:numPr>
              <w:rPr>
                <w:rFonts w:ascii="Garamond" w:eastAsia="Garamond" w:hAnsi="Garamond" w:cs="Garamond"/>
                <w:color w:val="000000"/>
                <w:sz w:val="24"/>
                <w:szCs w:val="24"/>
              </w:rPr>
            </w:pPr>
            <w:r w:rsidRPr="009E73A5">
              <w:rPr>
                <w:rFonts w:ascii="Garamond" w:eastAsia="Garamond" w:hAnsi="Garamond" w:cs="Garamond"/>
                <w:color w:val="000000"/>
                <w:sz w:val="24"/>
                <w:szCs w:val="24"/>
              </w:rPr>
              <w:t>Collaborazione e aiuto reciproco</w:t>
            </w:r>
          </w:p>
          <w:p w14:paraId="5A8F6C77" w14:textId="38ACA1F8" w:rsidR="009E73A5" w:rsidRPr="009E73A5" w:rsidRDefault="009E73A5" w:rsidP="009E73A5">
            <w:pPr>
              <w:pStyle w:val="Paragrafoelenco"/>
              <w:rPr>
                <w:rFonts w:ascii="Garamond" w:eastAsia="Garamond" w:hAnsi="Garamond" w:cs="Garamond"/>
                <w:color w:val="000000"/>
                <w:sz w:val="24"/>
                <w:szCs w:val="24"/>
              </w:rPr>
            </w:pPr>
          </w:p>
        </w:tc>
      </w:tr>
    </w:tbl>
    <w:p w14:paraId="7625063E" w14:textId="77777777" w:rsidR="009E73A5" w:rsidRDefault="009E73A5" w:rsidP="00970A02">
      <w:pPr>
        <w:pBdr>
          <w:top w:val="nil"/>
          <w:left w:val="nil"/>
          <w:bottom w:val="nil"/>
          <w:right w:val="nil"/>
          <w:between w:val="nil"/>
        </w:pBdr>
        <w:spacing w:line="276" w:lineRule="auto"/>
        <w:jc w:val="both"/>
        <w:rPr>
          <w:rFonts w:ascii="Garamond" w:eastAsia="Garamond" w:hAnsi="Garamond" w:cs="Garamond"/>
          <w:color w:val="000000"/>
          <w:sz w:val="24"/>
          <w:szCs w:val="24"/>
        </w:rPr>
      </w:pPr>
    </w:p>
    <w:p w14:paraId="75C364AF" w14:textId="7E67FB6A" w:rsidR="00984E22" w:rsidRDefault="00970A02" w:rsidP="00970A02">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Rimini,</w:t>
      </w:r>
      <w:r w:rsidR="009E73A5">
        <w:rPr>
          <w:rFonts w:ascii="Garamond" w:eastAsia="Garamond" w:hAnsi="Garamond" w:cs="Garamond"/>
          <w:color w:val="000000"/>
          <w:sz w:val="24"/>
          <w:szCs w:val="24"/>
        </w:rPr>
        <w:t xml:space="preserve"> 20 settembre 2022</w:t>
      </w:r>
    </w:p>
    <w:sectPr w:rsidR="00984E22">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F744" w14:textId="77777777" w:rsidR="001F7222" w:rsidRDefault="001F7222">
      <w:r>
        <w:separator/>
      </w:r>
    </w:p>
  </w:endnote>
  <w:endnote w:type="continuationSeparator" w:id="0">
    <w:p w14:paraId="6572AE42" w14:textId="77777777" w:rsidR="001F7222" w:rsidRDefault="001F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1509" w14:textId="77777777" w:rsidR="001F7222" w:rsidRDefault="001F7222">
      <w:r>
        <w:separator/>
      </w:r>
    </w:p>
  </w:footnote>
  <w:footnote w:type="continuationSeparator" w:id="0">
    <w:p w14:paraId="2E59B91A" w14:textId="77777777" w:rsidR="001F7222" w:rsidRDefault="001F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39B45E5"/>
    <w:multiLevelType w:val="hybridMultilevel"/>
    <w:tmpl w:val="60CCE42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4"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C3B6B73"/>
    <w:multiLevelType w:val="hybridMultilevel"/>
    <w:tmpl w:val="F3CEBB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E915CBF"/>
    <w:multiLevelType w:val="hybridMultilevel"/>
    <w:tmpl w:val="EB3A9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0633A6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8640568"/>
    <w:multiLevelType w:val="hybridMultilevel"/>
    <w:tmpl w:val="29F4EA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8B0254"/>
    <w:multiLevelType w:val="hybridMultilevel"/>
    <w:tmpl w:val="10F4DD6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172256143">
    <w:abstractNumId w:val="3"/>
  </w:num>
  <w:num w:numId="2" w16cid:durableId="48304347">
    <w:abstractNumId w:val="6"/>
  </w:num>
  <w:num w:numId="3" w16cid:durableId="1831097960">
    <w:abstractNumId w:val="0"/>
  </w:num>
  <w:num w:numId="4" w16cid:durableId="895048576">
    <w:abstractNumId w:val="5"/>
  </w:num>
  <w:num w:numId="5" w16cid:durableId="1172640674">
    <w:abstractNumId w:val="4"/>
  </w:num>
  <w:num w:numId="6" w16cid:durableId="222176044">
    <w:abstractNumId w:val="2"/>
  </w:num>
  <w:num w:numId="7" w16cid:durableId="1529947239">
    <w:abstractNumId w:val="7"/>
  </w:num>
  <w:num w:numId="8" w16cid:durableId="961226478">
    <w:abstractNumId w:val="8"/>
  </w:num>
  <w:num w:numId="9" w16cid:durableId="316157287">
    <w:abstractNumId w:val="14"/>
  </w:num>
  <w:num w:numId="10" w16cid:durableId="1422527073">
    <w:abstractNumId w:val="13"/>
  </w:num>
  <w:num w:numId="11" w16cid:durableId="493961631">
    <w:abstractNumId w:val="10"/>
  </w:num>
  <w:num w:numId="12" w16cid:durableId="568538153">
    <w:abstractNumId w:val="12"/>
  </w:num>
  <w:num w:numId="13" w16cid:durableId="1214078703">
    <w:abstractNumId w:val="11"/>
  </w:num>
  <w:num w:numId="14" w16cid:durableId="894850945">
    <w:abstractNumId w:val="9"/>
  </w:num>
  <w:num w:numId="15" w16cid:durableId="1413117484">
    <w:abstractNumId w:val="1"/>
    <w:lvlOverride w:ilvl="0"/>
    <w:lvlOverride w:ilvl="1"/>
    <w:lvlOverride w:ilvl="2"/>
    <w:lvlOverride w:ilvl="3"/>
    <w:lvlOverride w:ilvl="4"/>
    <w:lvlOverride w:ilvl="5"/>
    <w:lvlOverride w:ilvl="6"/>
    <w:lvlOverride w:ilvl="7"/>
    <w:lvlOverride w:ilvl="8"/>
  </w:num>
  <w:num w:numId="16" w16cid:durableId="5598421">
    <w:abstractNumId w:val="1"/>
  </w:num>
  <w:num w:numId="17" w16cid:durableId="20218148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620CD"/>
    <w:rsid w:val="000871D2"/>
    <w:rsid w:val="000F5B08"/>
    <w:rsid w:val="000F65CF"/>
    <w:rsid w:val="00162E06"/>
    <w:rsid w:val="001656E7"/>
    <w:rsid w:val="001B47E7"/>
    <w:rsid w:val="001C5179"/>
    <w:rsid w:val="001F65DF"/>
    <w:rsid w:val="001F7222"/>
    <w:rsid w:val="002259D2"/>
    <w:rsid w:val="00254D45"/>
    <w:rsid w:val="00261495"/>
    <w:rsid w:val="002C7937"/>
    <w:rsid w:val="003253A4"/>
    <w:rsid w:val="003355F1"/>
    <w:rsid w:val="0039584D"/>
    <w:rsid w:val="003D7DCE"/>
    <w:rsid w:val="003F18A7"/>
    <w:rsid w:val="00433D9D"/>
    <w:rsid w:val="004347A8"/>
    <w:rsid w:val="0044606A"/>
    <w:rsid w:val="00446A99"/>
    <w:rsid w:val="00473EA6"/>
    <w:rsid w:val="00491F0B"/>
    <w:rsid w:val="004C0B4A"/>
    <w:rsid w:val="004C2813"/>
    <w:rsid w:val="004C3C3A"/>
    <w:rsid w:val="004D5D3B"/>
    <w:rsid w:val="005144A6"/>
    <w:rsid w:val="005631E5"/>
    <w:rsid w:val="005A01A0"/>
    <w:rsid w:val="005B1B41"/>
    <w:rsid w:val="005B52E3"/>
    <w:rsid w:val="005B779F"/>
    <w:rsid w:val="00625410"/>
    <w:rsid w:val="00632195"/>
    <w:rsid w:val="006C55C3"/>
    <w:rsid w:val="006D1076"/>
    <w:rsid w:val="006D7DF6"/>
    <w:rsid w:val="006E7011"/>
    <w:rsid w:val="00712860"/>
    <w:rsid w:val="007147C0"/>
    <w:rsid w:val="007773F9"/>
    <w:rsid w:val="007C3419"/>
    <w:rsid w:val="007E21E2"/>
    <w:rsid w:val="00884591"/>
    <w:rsid w:val="008B7B2B"/>
    <w:rsid w:val="008C268C"/>
    <w:rsid w:val="008D35AD"/>
    <w:rsid w:val="00952B20"/>
    <w:rsid w:val="00970A02"/>
    <w:rsid w:val="0098252D"/>
    <w:rsid w:val="00984E22"/>
    <w:rsid w:val="0099797E"/>
    <w:rsid w:val="009D6A7B"/>
    <w:rsid w:val="009E2546"/>
    <w:rsid w:val="009E3E5E"/>
    <w:rsid w:val="009E73A5"/>
    <w:rsid w:val="00A365C5"/>
    <w:rsid w:val="00A44293"/>
    <w:rsid w:val="00A90B4A"/>
    <w:rsid w:val="00AC2113"/>
    <w:rsid w:val="00AC309D"/>
    <w:rsid w:val="00AC7CDF"/>
    <w:rsid w:val="00AF0903"/>
    <w:rsid w:val="00AF2D6C"/>
    <w:rsid w:val="00BB3597"/>
    <w:rsid w:val="00BD4A31"/>
    <w:rsid w:val="00C10CAC"/>
    <w:rsid w:val="00C14C11"/>
    <w:rsid w:val="00C4527D"/>
    <w:rsid w:val="00C52A1E"/>
    <w:rsid w:val="00CD3098"/>
    <w:rsid w:val="00CF5ED1"/>
    <w:rsid w:val="00D00434"/>
    <w:rsid w:val="00D25A33"/>
    <w:rsid w:val="00D2721E"/>
    <w:rsid w:val="00D66209"/>
    <w:rsid w:val="00D92C8A"/>
    <w:rsid w:val="00D938C6"/>
    <w:rsid w:val="00E151E9"/>
    <w:rsid w:val="00E8724B"/>
    <w:rsid w:val="00ED667D"/>
    <w:rsid w:val="00EE6708"/>
    <w:rsid w:val="00EF093C"/>
    <w:rsid w:val="00F25AAE"/>
    <w:rsid w:val="00F733CF"/>
    <w:rsid w:val="00F8432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paragraph" w:styleId="NormaleWeb">
    <w:name w:val="Normal (Web)"/>
    <w:basedOn w:val="Normale"/>
    <w:rsid w:val="00970A02"/>
    <w:pPr>
      <w:spacing w:before="100" w:beforeAutospacing="1" w:after="100" w:afterAutospacing="1"/>
    </w:pPr>
    <w:rPr>
      <w:sz w:val="24"/>
      <w:szCs w:val="24"/>
    </w:rPr>
  </w:style>
  <w:style w:type="table" w:styleId="Grigliatabella">
    <w:name w:val="Table Grid"/>
    <w:basedOn w:val="Tabellanormale"/>
    <w:uiPriority w:val="39"/>
    <w:rsid w:val="00970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7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2472</Words>
  <Characters>14094</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3</cp:revision>
  <dcterms:created xsi:type="dcterms:W3CDTF">2022-10-17T19:29:00Z</dcterms:created>
  <dcterms:modified xsi:type="dcterms:W3CDTF">2022-10-17T19:31:00Z</dcterms:modified>
</cp:coreProperties>
</file>